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F8CBDA" w14:textId="795E9FED" w:rsidR="00DA5447" w:rsidRDefault="00481B52" w:rsidP="009A421F">
      <w:pPr>
        <w:jc w:val="center"/>
        <w:rPr>
          <w:b/>
          <w:bCs/>
        </w:rPr>
      </w:pPr>
      <w:r w:rsidRPr="7FB4E449">
        <w:rPr>
          <w:b/>
          <w:bCs/>
        </w:rPr>
        <w:t>Zestawienie u</w:t>
      </w:r>
      <w:r w:rsidR="00DA5447" w:rsidRPr="7FB4E449">
        <w:rPr>
          <w:b/>
          <w:bCs/>
        </w:rPr>
        <w:t xml:space="preserve">wag </w:t>
      </w:r>
      <w:r w:rsidR="003D6479" w:rsidRPr="7FB4E449">
        <w:rPr>
          <w:b/>
          <w:bCs/>
        </w:rPr>
        <w:t xml:space="preserve">z </w:t>
      </w:r>
      <w:r w:rsidR="00BC30AD" w:rsidRPr="7FB4E449">
        <w:rPr>
          <w:b/>
          <w:bCs/>
        </w:rPr>
        <w:t xml:space="preserve">uzgodnień projektu </w:t>
      </w:r>
      <w:r w:rsidR="0037090A" w:rsidRPr="7FB4E449">
        <w:rPr>
          <w:b/>
          <w:bCs/>
        </w:rPr>
        <w:t>ustawy o działalności windykacyjnej i zawodzie windykatora (UD435)</w:t>
      </w:r>
    </w:p>
    <w:p w14:paraId="02B14457" w14:textId="77777777" w:rsidR="00DA5447" w:rsidRPr="00491A41" w:rsidRDefault="00DA5447" w:rsidP="005C08C7">
      <w:pPr>
        <w:rPr>
          <w:sz w:val="22"/>
          <w:szCs w:val="22"/>
        </w:rPr>
      </w:pPr>
    </w:p>
    <w:tbl>
      <w:tblPr>
        <w:tblW w:w="15391" w:type="dxa"/>
        <w:jc w:val="center"/>
        <w:tblLayout w:type="fixed"/>
        <w:tblCellMar>
          <w:top w:w="113" w:type="dxa"/>
          <w:left w:w="113" w:type="dxa"/>
          <w:right w:w="113" w:type="dxa"/>
        </w:tblCellMar>
        <w:tblLook w:val="0000" w:firstRow="0" w:lastRow="0" w:firstColumn="0" w:lastColumn="0" w:noHBand="0" w:noVBand="0"/>
      </w:tblPr>
      <w:tblGrid>
        <w:gridCol w:w="562"/>
        <w:gridCol w:w="993"/>
        <w:gridCol w:w="1134"/>
        <w:gridCol w:w="8213"/>
        <w:gridCol w:w="4489"/>
      </w:tblGrid>
      <w:tr w:rsidR="00BE25AE" w:rsidRPr="00AE019C" w14:paraId="081A7473" w14:textId="77777777" w:rsidTr="00E020D8">
        <w:trPr>
          <w:trHeight w:val="1675"/>
          <w:jc w:val="center"/>
        </w:trPr>
        <w:tc>
          <w:tcPr>
            <w:tcW w:w="562" w:type="dxa"/>
            <w:tcBorders>
              <w:top w:val="single" w:sz="4" w:space="0" w:color="000000" w:themeColor="text1"/>
              <w:left w:val="single" w:sz="4" w:space="0" w:color="000000" w:themeColor="text1"/>
              <w:bottom w:val="single" w:sz="4" w:space="0" w:color="auto"/>
            </w:tcBorders>
          </w:tcPr>
          <w:p w14:paraId="65975E6C" w14:textId="77777777" w:rsidR="00BE25AE" w:rsidRPr="00AE019C" w:rsidRDefault="4941F361" w:rsidP="7993FA24">
            <w:pPr>
              <w:jc w:val="center"/>
              <w:rPr>
                <w:b/>
                <w:bCs/>
                <w:sz w:val="20"/>
                <w:szCs w:val="20"/>
                <w:lang w:eastAsia="pl-PL"/>
              </w:rPr>
            </w:pPr>
            <w:r w:rsidRPr="00AE019C">
              <w:rPr>
                <w:b/>
                <w:bCs/>
                <w:sz w:val="20"/>
                <w:szCs w:val="20"/>
              </w:rPr>
              <w:t>Lp.</w:t>
            </w:r>
          </w:p>
        </w:tc>
        <w:tc>
          <w:tcPr>
            <w:tcW w:w="993" w:type="dxa"/>
            <w:tcBorders>
              <w:top w:val="single" w:sz="4" w:space="0" w:color="000000" w:themeColor="text1"/>
              <w:left w:val="single" w:sz="4" w:space="0" w:color="000000" w:themeColor="text1"/>
              <w:bottom w:val="single" w:sz="4" w:space="0" w:color="auto"/>
            </w:tcBorders>
            <w:vAlign w:val="center"/>
          </w:tcPr>
          <w:p w14:paraId="7B0E4480" w14:textId="77777777" w:rsidR="00BE25AE" w:rsidRPr="00AE019C" w:rsidRDefault="00BC30AD" w:rsidP="7993FA24">
            <w:pPr>
              <w:snapToGrid w:val="0"/>
              <w:jc w:val="center"/>
              <w:rPr>
                <w:b/>
                <w:bCs/>
                <w:sz w:val="20"/>
                <w:szCs w:val="20"/>
              </w:rPr>
            </w:pPr>
            <w:r w:rsidRPr="00AE019C">
              <w:rPr>
                <w:b/>
                <w:bCs/>
                <w:sz w:val="20"/>
                <w:szCs w:val="20"/>
              </w:rPr>
              <w:t>Przepis</w:t>
            </w:r>
            <w:r w:rsidR="4941F361" w:rsidRPr="00AE019C">
              <w:rPr>
                <w:b/>
                <w:bCs/>
                <w:sz w:val="20"/>
                <w:szCs w:val="20"/>
              </w:rPr>
              <w:t xml:space="preserve"> </w:t>
            </w:r>
          </w:p>
        </w:tc>
        <w:tc>
          <w:tcPr>
            <w:tcW w:w="1134" w:type="dxa"/>
            <w:tcBorders>
              <w:top w:val="single" w:sz="4" w:space="0" w:color="000000" w:themeColor="text1"/>
              <w:left w:val="single" w:sz="4" w:space="0" w:color="000000" w:themeColor="text1"/>
              <w:bottom w:val="single" w:sz="4" w:space="0" w:color="auto"/>
            </w:tcBorders>
            <w:vAlign w:val="center"/>
          </w:tcPr>
          <w:p w14:paraId="6D66EF96" w14:textId="77777777" w:rsidR="00BE25AE" w:rsidRPr="00AE019C" w:rsidRDefault="4941F361" w:rsidP="7993FA24">
            <w:pPr>
              <w:snapToGrid w:val="0"/>
              <w:jc w:val="center"/>
              <w:rPr>
                <w:b/>
                <w:bCs/>
                <w:sz w:val="20"/>
                <w:szCs w:val="20"/>
              </w:rPr>
            </w:pPr>
            <w:r w:rsidRPr="00AE019C">
              <w:rPr>
                <w:b/>
                <w:bCs/>
                <w:sz w:val="20"/>
                <w:szCs w:val="20"/>
              </w:rPr>
              <w:t xml:space="preserve">Podmiot </w:t>
            </w:r>
          </w:p>
        </w:tc>
        <w:tc>
          <w:tcPr>
            <w:tcW w:w="8213" w:type="dxa"/>
            <w:tcBorders>
              <w:top w:val="single" w:sz="4" w:space="0" w:color="000000" w:themeColor="text1"/>
              <w:left w:val="single" w:sz="4" w:space="0" w:color="000000" w:themeColor="text1"/>
              <w:bottom w:val="single" w:sz="4" w:space="0" w:color="auto"/>
            </w:tcBorders>
            <w:vAlign w:val="center"/>
          </w:tcPr>
          <w:p w14:paraId="21024EE5" w14:textId="77777777" w:rsidR="00BE25AE" w:rsidRPr="00AE019C" w:rsidRDefault="00BE25AE" w:rsidP="00165AA1">
            <w:pPr>
              <w:jc w:val="center"/>
              <w:rPr>
                <w:b/>
                <w:sz w:val="20"/>
                <w:szCs w:val="20"/>
              </w:rPr>
            </w:pPr>
            <w:r w:rsidRPr="00AE019C">
              <w:rPr>
                <w:b/>
                <w:sz w:val="20"/>
                <w:szCs w:val="20"/>
              </w:rPr>
              <w:t>Treść uwagi</w:t>
            </w:r>
          </w:p>
        </w:tc>
        <w:tc>
          <w:tcPr>
            <w:tcW w:w="4489" w:type="dxa"/>
            <w:tcBorders>
              <w:top w:val="single" w:sz="4" w:space="0" w:color="000000" w:themeColor="text1"/>
              <w:left w:val="single" w:sz="4" w:space="0" w:color="000000" w:themeColor="text1"/>
              <w:bottom w:val="single" w:sz="4" w:space="0" w:color="auto"/>
              <w:right w:val="single" w:sz="4" w:space="0" w:color="000000" w:themeColor="text1"/>
            </w:tcBorders>
          </w:tcPr>
          <w:p w14:paraId="70997557" w14:textId="77777777" w:rsidR="00BE25AE" w:rsidRPr="00AE019C" w:rsidRDefault="00BE25AE" w:rsidP="00165AA1">
            <w:pPr>
              <w:snapToGrid w:val="0"/>
              <w:jc w:val="center"/>
              <w:rPr>
                <w:b/>
                <w:bCs/>
                <w:sz w:val="20"/>
                <w:szCs w:val="20"/>
              </w:rPr>
            </w:pPr>
          </w:p>
          <w:p w14:paraId="4A3775C1" w14:textId="77777777" w:rsidR="00BE25AE" w:rsidRPr="00AE019C" w:rsidRDefault="00BE25AE" w:rsidP="00165AA1">
            <w:pPr>
              <w:snapToGrid w:val="0"/>
              <w:jc w:val="center"/>
              <w:rPr>
                <w:b/>
                <w:bCs/>
                <w:sz w:val="20"/>
                <w:szCs w:val="20"/>
              </w:rPr>
            </w:pPr>
          </w:p>
          <w:p w14:paraId="4CAD3D5C" w14:textId="77777777" w:rsidR="00BE25AE" w:rsidRPr="00AE019C" w:rsidRDefault="00BE25AE" w:rsidP="00165AA1">
            <w:pPr>
              <w:snapToGrid w:val="0"/>
              <w:jc w:val="center"/>
              <w:rPr>
                <w:b/>
                <w:bCs/>
                <w:sz w:val="20"/>
                <w:szCs w:val="20"/>
              </w:rPr>
            </w:pPr>
          </w:p>
          <w:p w14:paraId="31270E61" w14:textId="77777777" w:rsidR="00BE25AE" w:rsidRPr="00AE019C" w:rsidRDefault="00BE25AE" w:rsidP="00165AA1">
            <w:pPr>
              <w:snapToGrid w:val="0"/>
              <w:jc w:val="center"/>
              <w:rPr>
                <w:b/>
                <w:bCs/>
                <w:sz w:val="20"/>
                <w:szCs w:val="20"/>
              </w:rPr>
            </w:pPr>
            <w:r w:rsidRPr="00AE019C">
              <w:rPr>
                <w:b/>
                <w:bCs/>
                <w:sz w:val="20"/>
                <w:szCs w:val="20"/>
              </w:rPr>
              <w:t>Stanowisko</w:t>
            </w:r>
          </w:p>
          <w:p w14:paraId="2D17E0DE" w14:textId="5726FAF7" w:rsidR="005C7735" w:rsidRPr="00AE019C" w:rsidRDefault="005C7735" w:rsidP="00165AA1">
            <w:pPr>
              <w:snapToGrid w:val="0"/>
              <w:jc w:val="center"/>
              <w:rPr>
                <w:b/>
                <w:bCs/>
                <w:sz w:val="20"/>
                <w:szCs w:val="20"/>
              </w:rPr>
            </w:pPr>
            <w:r w:rsidRPr="00AE019C">
              <w:rPr>
                <w:b/>
                <w:bCs/>
                <w:sz w:val="20"/>
                <w:szCs w:val="20"/>
              </w:rPr>
              <w:t>Ministerstwa Sprawiedliwości</w:t>
            </w:r>
          </w:p>
        </w:tc>
      </w:tr>
      <w:tr w:rsidR="00BE25AE" w:rsidRPr="00AE019C" w14:paraId="596BB8AB" w14:textId="77777777" w:rsidTr="00E020D8">
        <w:trPr>
          <w:trHeight w:val="229"/>
          <w:jc w:val="center"/>
        </w:trPr>
        <w:tc>
          <w:tcPr>
            <w:tcW w:w="15391" w:type="dxa"/>
            <w:gridSpan w:val="5"/>
            <w:tcBorders>
              <w:top w:val="single" w:sz="4" w:space="0" w:color="000000" w:themeColor="text1"/>
              <w:left w:val="single" w:sz="4" w:space="0" w:color="000000" w:themeColor="text1"/>
              <w:bottom w:val="single" w:sz="4" w:space="0" w:color="auto"/>
              <w:right w:val="single" w:sz="4" w:space="0" w:color="000000" w:themeColor="text1"/>
            </w:tcBorders>
            <w:shd w:val="clear" w:color="auto" w:fill="B4C6E7" w:themeFill="accent5" w:themeFillTint="66"/>
          </w:tcPr>
          <w:p w14:paraId="79F22469" w14:textId="77777777" w:rsidR="00BE25AE" w:rsidRPr="00AE019C" w:rsidRDefault="00BE25AE" w:rsidP="00165AA1">
            <w:pPr>
              <w:snapToGrid w:val="0"/>
              <w:jc w:val="center"/>
              <w:rPr>
                <w:b/>
                <w:bCs/>
                <w:sz w:val="20"/>
                <w:szCs w:val="20"/>
              </w:rPr>
            </w:pPr>
          </w:p>
        </w:tc>
      </w:tr>
      <w:tr w:rsidR="00A9368A" w:rsidRPr="00AE019C" w14:paraId="05A8C30A" w14:textId="77777777" w:rsidTr="00E020D8">
        <w:trPr>
          <w:trHeight w:val="276"/>
          <w:jc w:val="center"/>
        </w:trPr>
        <w:tc>
          <w:tcPr>
            <w:tcW w:w="562" w:type="dxa"/>
            <w:tcBorders>
              <w:top w:val="single" w:sz="4" w:space="0" w:color="000000" w:themeColor="text1"/>
              <w:left w:val="single" w:sz="4" w:space="0" w:color="000000" w:themeColor="text1"/>
              <w:bottom w:val="single" w:sz="4" w:space="0" w:color="auto"/>
            </w:tcBorders>
          </w:tcPr>
          <w:p w14:paraId="149860F3" w14:textId="5BD3100B" w:rsidR="00E020D8" w:rsidRPr="00E020D8" w:rsidRDefault="00E020D8" w:rsidP="00E020D8">
            <w:pPr>
              <w:pStyle w:val="Akapitzlist"/>
              <w:numPr>
                <w:ilvl w:val="0"/>
                <w:numId w:val="14"/>
              </w:numPr>
            </w:pPr>
          </w:p>
        </w:tc>
        <w:tc>
          <w:tcPr>
            <w:tcW w:w="993" w:type="dxa"/>
            <w:tcBorders>
              <w:top w:val="single" w:sz="4" w:space="0" w:color="000000" w:themeColor="text1"/>
              <w:left w:val="single" w:sz="4" w:space="0" w:color="000000" w:themeColor="text1"/>
              <w:bottom w:val="single" w:sz="4" w:space="0" w:color="auto"/>
            </w:tcBorders>
            <w:vAlign w:val="center"/>
          </w:tcPr>
          <w:p w14:paraId="34CC022D" w14:textId="0701E147" w:rsidR="00A9368A" w:rsidRPr="00AE019C" w:rsidRDefault="00EB57F9" w:rsidP="1CD1E4FC">
            <w:pPr>
              <w:snapToGrid w:val="0"/>
              <w:jc w:val="center"/>
              <w:rPr>
                <w:sz w:val="20"/>
                <w:szCs w:val="20"/>
              </w:rPr>
            </w:pPr>
            <w:r w:rsidRPr="00AE019C">
              <w:rPr>
                <w:sz w:val="20"/>
                <w:szCs w:val="20"/>
              </w:rPr>
              <w:t>Uwaga ogólna</w:t>
            </w:r>
          </w:p>
        </w:tc>
        <w:tc>
          <w:tcPr>
            <w:tcW w:w="1134" w:type="dxa"/>
            <w:tcBorders>
              <w:top w:val="single" w:sz="4" w:space="0" w:color="000000" w:themeColor="text1"/>
              <w:left w:val="single" w:sz="4" w:space="0" w:color="000000" w:themeColor="text1"/>
              <w:bottom w:val="single" w:sz="4" w:space="0" w:color="auto"/>
            </w:tcBorders>
            <w:vAlign w:val="center"/>
          </w:tcPr>
          <w:p w14:paraId="117C3F28" w14:textId="1E5C695A" w:rsidR="00A9368A" w:rsidRPr="00AE019C" w:rsidRDefault="00EB57F9" w:rsidP="1CD1E4FC">
            <w:pPr>
              <w:snapToGrid w:val="0"/>
              <w:jc w:val="center"/>
              <w:rPr>
                <w:sz w:val="20"/>
                <w:szCs w:val="20"/>
              </w:rPr>
            </w:pPr>
            <w:r w:rsidRPr="00AE019C">
              <w:rPr>
                <w:sz w:val="20"/>
                <w:szCs w:val="20"/>
              </w:rPr>
              <w:t>Minister Klimatu i Środowiska (</w:t>
            </w:r>
            <w:proofErr w:type="spellStart"/>
            <w:r w:rsidRPr="00AE019C">
              <w:rPr>
                <w:sz w:val="20"/>
                <w:szCs w:val="20"/>
              </w:rPr>
              <w:t>MKiŚ</w:t>
            </w:r>
            <w:proofErr w:type="spellEnd"/>
            <w:r w:rsidRPr="00AE019C">
              <w:rPr>
                <w:sz w:val="20"/>
                <w:szCs w:val="20"/>
              </w:rPr>
              <w:t>)</w:t>
            </w:r>
          </w:p>
        </w:tc>
        <w:tc>
          <w:tcPr>
            <w:tcW w:w="8213" w:type="dxa"/>
            <w:tcBorders>
              <w:top w:val="single" w:sz="4" w:space="0" w:color="000000" w:themeColor="text1"/>
              <w:left w:val="single" w:sz="4" w:space="0" w:color="000000" w:themeColor="text1"/>
              <w:bottom w:val="single" w:sz="4" w:space="0" w:color="auto"/>
            </w:tcBorders>
            <w:vAlign w:val="center"/>
          </w:tcPr>
          <w:p w14:paraId="51A4653C" w14:textId="5AA48FC0" w:rsidR="00EB57F9" w:rsidRPr="00AE019C" w:rsidRDefault="00EB57F9" w:rsidP="00EB57F9">
            <w:pPr>
              <w:jc w:val="both"/>
              <w:rPr>
                <w:b/>
                <w:bCs/>
                <w:sz w:val="20"/>
                <w:szCs w:val="20"/>
              </w:rPr>
            </w:pPr>
            <w:r w:rsidRPr="00AE019C">
              <w:rPr>
                <w:b/>
                <w:bCs/>
                <w:sz w:val="20"/>
                <w:szCs w:val="20"/>
              </w:rPr>
              <w:t>1. Wątpliwość co do ograniczenia zakresu osób mogących prowadzić działalność</w:t>
            </w:r>
            <w:r w:rsidR="00766ECC" w:rsidRPr="00AE019C">
              <w:rPr>
                <w:b/>
                <w:bCs/>
                <w:sz w:val="20"/>
                <w:szCs w:val="20"/>
              </w:rPr>
              <w:t xml:space="preserve"> </w:t>
            </w:r>
            <w:r w:rsidRPr="00AE019C">
              <w:rPr>
                <w:b/>
                <w:bCs/>
                <w:sz w:val="20"/>
                <w:szCs w:val="20"/>
              </w:rPr>
              <w:t>windykacyjną.</w:t>
            </w:r>
          </w:p>
          <w:p w14:paraId="668FADF5" w14:textId="0CA9E44B" w:rsidR="00A9368A" w:rsidRPr="00AE019C" w:rsidRDefault="00EB57F9" w:rsidP="00EB57F9">
            <w:pPr>
              <w:jc w:val="both"/>
              <w:rPr>
                <w:sz w:val="20"/>
                <w:szCs w:val="20"/>
              </w:rPr>
            </w:pPr>
            <w:r w:rsidRPr="00AE019C">
              <w:rPr>
                <w:sz w:val="20"/>
                <w:szCs w:val="20"/>
              </w:rPr>
              <w:t xml:space="preserve">Projekt w zakresie wprowadzenia nieproporcjonalnych ograniczeń </w:t>
            </w:r>
            <w:r w:rsidR="00F71172" w:rsidRPr="00AE019C">
              <w:rPr>
                <w:sz w:val="20"/>
                <w:szCs w:val="20"/>
              </w:rPr>
              <w:br/>
            </w:r>
            <w:r w:rsidRPr="00AE019C">
              <w:rPr>
                <w:sz w:val="20"/>
                <w:szCs w:val="20"/>
              </w:rPr>
              <w:t>w prowadzeniu działalności</w:t>
            </w:r>
            <w:r w:rsidR="00766ECC" w:rsidRPr="00AE019C">
              <w:rPr>
                <w:sz w:val="20"/>
                <w:szCs w:val="20"/>
              </w:rPr>
              <w:t xml:space="preserve"> </w:t>
            </w:r>
            <w:r w:rsidRPr="00AE019C">
              <w:rPr>
                <w:sz w:val="20"/>
                <w:szCs w:val="20"/>
              </w:rPr>
              <w:t>windykacyjnej, ograniczając prowadzenie tej działalności tylko do korporacji, może budzić</w:t>
            </w:r>
            <w:r w:rsidR="00766ECC" w:rsidRPr="00AE019C">
              <w:rPr>
                <w:sz w:val="20"/>
                <w:szCs w:val="20"/>
              </w:rPr>
              <w:t xml:space="preserve"> </w:t>
            </w:r>
            <w:r w:rsidRPr="00AE019C">
              <w:rPr>
                <w:sz w:val="20"/>
                <w:szCs w:val="20"/>
              </w:rPr>
              <w:t>wątpliwości. W sposób nieproporcjonalny ogranicza dochodzenie należności cywilnoprawnych,</w:t>
            </w:r>
            <w:r w:rsidR="00766ECC" w:rsidRPr="00AE019C">
              <w:rPr>
                <w:sz w:val="20"/>
                <w:szCs w:val="20"/>
              </w:rPr>
              <w:t xml:space="preserve"> </w:t>
            </w:r>
            <w:r w:rsidRPr="00AE019C">
              <w:rPr>
                <w:sz w:val="20"/>
                <w:szCs w:val="20"/>
              </w:rPr>
              <w:t>podważając w ten sposób zasady wolnego obrotu cywilnoprawnego. W tym zakresie w szczególności</w:t>
            </w:r>
            <w:r w:rsidR="00766ECC" w:rsidRPr="00AE019C">
              <w:rPr>
                <w:sz w:val="20"/>
                <w:szCs w:val="20"/>
              </w:rPr>
              <w:t xml:space="preserve"> </w:t>
            </w:r>
            <w:r w:rsidRPr="00AE019C">
              <w:rPr>
                <w:sz w:val="20"/>
                <w:szCs w:val="20"/>
              </w:rPr>
              <w:t>niezrozumiałe są powody, z jakich działalność windykacyjna będzie mogła być prowadzona tylko przez</w:t>
            </w:r>
            <w:r w:rsidR="00766ECC" w:rsidRPr="00AE019C">
              <w:rPr>
                <w:sz w:val="20"/>
                <w:szCs w:val="20"/>
              </w:rPr>
              <w:t xml:space="preserve"> </w:t>
            </w:r>
            <w:r w:rsidRPr="00AE019C">
              <w:rPr>
                <w:sz w:val="20"/>
                <w:szCs w:val="20"/>
              </w:rPr>
              <w:t>korporacje (osoby prawne), a nie przez osoby fizyczne. Wskazać należy, że czym innym jest</w:t>
            </w:r>
            <w:r w:rsidR="00766ECC" w:rsidRPr="00AE019C">
              <w:rPr>
                <w:sz w:val="20"/>
                <w:szCs w:val="20"/>
              </w:rPr>
              <w:t xml:space="preserve"> </w:t>
            </w:r>
            <w:r w:rsidRPr="00AE019C">
              <w:rPr>
                <w:sz w:val="20"/>
                <w:szCs w:val="20"/>
              </w:rPr>
              <w:t>wprowadzenie ograniczeń w zakresie podejmowania działań niepożądanych w zakresie windykacji,</w:t>
            </w:r>
            <w:r w:rsidR="00766ECC" w:rsidRPr="00AE019C">
              <w:rPr>
                <w:sz w:val="20"/>
                <w:szCs w:val="20"/>
              </w:rPr>
              <w:t xml:space="preserve"> </w:t>
            </w:r>
            <w:r w:rsidRPr="00AE019C">
              <w:rPr>
                <w:sz w:val="20"/>
                <w:szCs w:val="20"/>
              </w:rPr>
              <w:t>opierających się na przemocy i nękaniu, a czym innym jest traktowanie jako niepożądanego całego</w:t>
            </w:r>
            <w:r w:rsidR="00766ECC" w:rsidRPr="00AE019C">
              <w:rPr>
                <w:sz w:val="20"/>
                <w:szCs w:val="20"/>
              </w:rPr>
              <w:t xml:space="preserve"> </w:t>
            </w:r>
            <w:r w:rsidRPr="00AE019C">
              <w:rPr>
                <w:sz w:val="20"/>
                <w:szCs w:val="20"/>
              </w:rPr>
              <w:t>zjawiska windykacji, w sytuacji gdy należy raczej podejmować przez państwo działania zmierzające do</w:t>
            </w:r>
            <w:r w:rsidR="00766ECC" w:rsidRPr="00AE019C">
              <w:rPr>
                <w:sz w:val="20"/>
                <w:szCs w:val="20"/>
              </w:rPr>
              <w:t xml:space="preserve"> </w:t>
            </w:r>
            <w:r w:rsidRPr="00AE019C">
              <w:rPr>
                <w:sz w:val="20"/>
                <w:szCs w:val="20"/>
              </w:rPr>
              <w:t>poprawy możliwości odzyskania długu przez wierzyciela, a nie wprowadzaniu w tym zakresie</w:t>
            </w:r>
            <w:r w:rsidR="00766ECC" w:rsidRPr="00AE019C">
              <w:rPr>
                <w:sz w:val="20"/>
                <w:szCs w:val="20"/>
              </w:rPr>
              <w:t xml:space="preserve"> </w:t>
            </w:r>
            <w:r w:rsidRPr="00AE019C">
              <w:rPr>
                <w:sz w:val="20"/>
                <w:szCs w:val="20"/>
              </w:rPr>
              <w:t>ograniczeń i utrudnień.</w:t>
            </w:r>
          </w:p>
        </w:tc>
        <w:tc>
          <w:tcPr>
            <w:tcW w:w="4489" w:type="dxa"/>
            <w:tcBorders>
              <w:top w:val="single" w:sz="4" w:space="0" w:color="000000" w:themeColor="text1"/>
              <w:left w:val="single" w:sz="4" w:space="0" w:color="000000" w:themeColor="text1"/>
              <w:bottom w:val="single" w:sz="4" w:space="0" w:color="auto"/>
              <w:right w:val="single" w:sz="4" w:space="0" w:color="000000" w:themeColor="text1"/>
            </w:tcBorders>
          </w:tcPr>
          <w:p w14:paraId="116D306F" w14:textId="6A5C1BC6" w:rsidR="000A128B" w:rsidRPr="00AE019C" w:rsidRDefault="6A1E7203" w:rsidP="345E92AD">
            <w:pPr>
              <w:snapToGrid w:val="0"/>
              <w:jc w:val="both"/>
              <w:rPr>
                <w:b/>
                <w:bCs/>
                <w:sz w:val="20"/>
                <w:szCs w:val="20"/>
              </w:rPr>
            </w:pPr>
            <w:r w:rsidRPr="345E92AD">
              <w:rPr>
                <w:b/>
                <w:bCs/>
                <w:sz w:val="20"/>
                <w:szCs w:val="20"/>
              </w:rPr>
              <w:t>Nie</w:t>
            </w:r>
            <w:r w:rsidR="28852006" w:rsidRPr="345E92AD">
              <w:rPr>
                <w:b/>
                <w:bCs/>
                <w:sz w:val="20"/>
                <w:szCs w:val="20"/>
              </w:rPr>
              <w:t xml:space="preserve"> </w:t>
            </w:r>
            <w:r w:rsidRPr="345E92AD">
              <w:rPr>
                <w:b/>
                <w:bCs/>
                <w:sz w:val="20"/>
                <w:szCs w:val="20"/>
              </w:rPr>
              <w:t>uwzględniono</w:t>
            </w:r>
            <w:r w:rsidR="5196629F" w:rsidRPr="345E92AD">
              <w:rPr>
                <w:b/>
                <w:bCs/>
                <w:sz w:val="20"/>
                <w:szCs w:val="20"/>
              </w:rPr>
              <w:t>.</w:t>
            </w:r>
          </w:p>
          <w:p w14:paraId="2718B6E1" w14:textId="0AE14F48" w:rsidR="000A128B" w:rsidRPr="00AE019C" w:rsidRDefault="000A128B" w:rsidP="345E92AD">
            <w:pPr>
              <w:snapToGrid w:val="0"/>
              <w:jc w:val="both"/>
              <w:rPr>
                <w:b/>
                <w:bCs/>
                <w:sz w:val="20"/>
                <w:szCs w:val="20"/>
              </w:rPr>
            </w:pPr>
          </w:p>
          <w:p w14:paraId="72C0F009" w14:textId="6F71B73F" w:rsidR="000A128B" w:rsidRDefault="4C9F0A79" w:rsidP="345E92AD">
            <w:pPr>
              <w:snapToGrid w:val="0"/>
              <w:jc w:val="both"/>
              <w:rPr>
                <w:sz w:val="20"/>
                <w:szCs w:val="20"/>
              </w:rPr>
            </w:pPr>
            <w:r w:rsidRPr="345E92AD">
              <w:rPr>
                <w:sz w:val="20"/>
                <w:szCs w:val="20"/>
              </w:rPr>
              <w:t xml:space="preserve">Projektowana ustawa, ma na celu </w:t>
            </w:r>
            <w:r w:rsidR="42772996" w:rsidRPr="345E92AD">
              <w:rPr>
                <w:sz w:val="20"/>
                <w:szCs w:val="20"/>
              </w:rPr>
              <w:t>m.in.</w:t>
            </w:r>
            <w:r w:rsidRPr="345E92AD">
              <w:rPr>
                <w:sz w:val="20"/>
                <w:szCs w:val="20"/>
              </w:rPr>
              <w:t xml:space="preserve"> zwiększ</w:t>
            </w:r>
            <w:r w:rsidR="0E5A371F" w:rsidRPr="345E92AD">
              <w:rPr>
                <w:sz w:val="20"/>
                <w:szCs w:val="20"/>
              </w:rPr>
              <w:t>enie</w:t>
            </w:r>
            <w:r w:rsidRPr="345E92AD">
              <w:rPr>
                <w:sz w:val="20"/>
                <w:szCs w:val="20"/>
              </w:rPr>
              <w:t xml:space="preserve"> bezpieczeństw</w:t>
            </w:r>
            <w:r w:rsidR="7D182567" w:rsidRPr="345E92AD">
              <w:rPr>
                <w:sz w:val="20"/>
                <w:szCs w:val="20"/>
              </w:rPr>
              <w:t>a</w:t>
            </w:r>
            <w:r w:rsidRPr="345E92AD">
              <w:rPr>
                <w:sz w:val="20"/>
                <w:szCs w:val="20"/>
              </w:rPr>
              <w:t xml:space="preserve"> osób obowiązanych </w:t>
            </w:r>
            <w:r w:rsidR="37477CEC" w:rsidRPr="345E92AD">
              <w:rPr>
                <w:sz w:val="20"/>
                <w:szCs w:val="20"/>
              </w:rPr>
              <w:t xml:space="preserve">w przypadku zaistnienia sytuacji konfliktowych, wystąpienia </w:t>
            </w:r>
            <w:r w:rsidR="1BDCD51C" w:rsidRPr="345E92AD">
              <w:rPr>
                <w:sz w:val="20"/>
                <w:szCs w:val="20"/>
              </w:rPr>
              <w:t>szkody, poczucia</w:t>
            </w:r>
            <w:r w:rsidR="30E0E688" w:rsidRPr="345E92AD">
              <w:rPr>
                <w:sz w:val="20"/>
                <w:szCs w:val="20"/>
              </w:rPr>
              <w:t xml:space="preserve"> zagrożenia albo czynu zabronionego ze strony osób wykonujących działalność windykacyjną. Odpowiedzialność </w:t>
            </w:r>
            <w:r w:rsidR="371DB50B" w:rsidRPr="345E92AD">
              <w:rPr>
                <w:sz w:val="20"/>
                <w:szCs w:val="20"/>
              </w:rPr>
              <w:t>windykatorów</w:t>
            </w:r>
            <w:r w:rsidR="30E0E688" w:rsidRPr="345E92AD">
              <w:rPr>
                <w:sz w:val="20"/>
                <w:szCs w:val="20"/>
              </w:rPr>
              <w:t xml:space="preserve"> sprow</w:t>
            </w:r>
            <w:r w:rsidR="1BF821A5" w:rsidRPr="345E92AD">
              <w:rPr>
                <w:sz w:val="20"/>
                <w:szCs w:val="20"/>
              </w:rPr>
              <w:t>adza się prawie wyłącznie do odpowiedzialności karnej. Nat</w:t>
            </w:r>
            <w:r w:rsidR="3A05E5F4" w:rsidRPr="345E92AD">
              <w:rPr>
                <w:sz w:val="20"/>
                <w:szCs w:val="20"/>
              </w:rPr>
              <w:t>omiast w przypadku osób prawnych</w:t>
            </w:r>
            <w:r w:rsidR="471587B0" w:rsidRPr="345E92AD">
              <w:rPr>
                <w:sz w:val="20"/>
                <w:szCs w:val="20"/>
              </w:rPr>
              <w:t xml:space="preserve"> formalnie łatwiejsze jest uzyskanie odszkodowania.</w:t>
            </w:r>
          </w:p>
          <w:p w14:paraId="210CA594" w14:textId="77777777" w:rsidR="00957061" w:rsidRDefault="00957061" w:rsidP="345E92AD">
            <w:pPr>
              <w:snapToGrid w:val="0"/>
              <w:jc w:val="both"/>
              <w:rPr>
                <w:sz w:val="20"/>
                <w:szCs w:val="20"/>
              </w:rPr>
            </w:pPr>
          </w:p>
          <w:p w14:paraId="31117456" w14:textId="72A2E757" w:rsidR="00957061" w:rsidRPr="00AE019C" w:rsidRDefault="00957061" w:rsidP="54781317">
            <w:pPr>
              <w:snapToGrid w:val="0"/>
              <w:jc w:val="both"/>
              <w:rPr>
                <w:sz w:val="20"/>
                <w:szCs w:val="20"/>
              </w:rPr>
            </w:pPr>
            <w:r w:rsidRPr="345E92AD">
              <w:rPr>
                <w:sz w:val="20"/>
                <w:szCs w:val="20"/>
              </w:rPr>
              <w:t>W konstrukcj</w:t>
            </w:r>
            <w:r w:rsidR="00962906" w:rsidRPr="345E92AD">
              <w:rPr>
                <w:sz w:val="20"/>
                <w:szCs w:val="20"/>
              </w:rPr>
              <w:t>i</w:t>
            </w:r>
            <w:r w:rsidRPr="345E92AD">
              <w:rPr>
                <w:sz w:val="20"/>
                <w:szCs w:val="20"/>
              </w:rPr>
              <w:t xml:space="preserve"> ustaw</w:t>
            </w:r>
            <w:r w:rsidR="00962906" w:rsidRPr="345E92AD">
              <w:rPr>
                <w:sz w:val="20"/>
                <w:szCs w:val="20"/>
              </w:rPr>
              <w:t>y</w:t>
            </w:r>
            <w:r w:rsidRPr="345E92AD">
              <w:rPr>
                <w:sz w:val="20"/>
                <w:szCs w:val="20"/>
              </w:rPr>
              <w:t xml:space="preserve"> dokonano </w:t>
            </w:r>
            <w:r w:rsidR="00962906" w:rsidRPr="345E92AD">
              <w:rPr>
                <w:sz w:val="20"/>
                <w:szCs w:val="20"/>
              </w:rPr>
              <w:t xml:space="preserve">rozróżnienia </w:t>
            </w:r>
            <w:r w:rsidRPr="345E92AD">
              <w:rPr>
                <w:sz w:val="20"/>
                <w:szCs w:val="20"/>
              </w:rPr>
              <w:t>międz</w:t>
            </w:r>
            <w:r w:rsidR="00962906" w:rsidRPr="345E92AD">
              <w:rPr>
                <w:sz w:val="20"/>
                <w:szCs w:val="20"/>
              </w:rPr>
              <w:t>y</w:t>
            </w:r>
            <w:r w:rsidRPr="345E92AD">
              <w:rPr>
                <w:sz w:val="20"/>
                <w:szCs w:val="20"/>
              </w:rPr>
              <w:t xml:space="preserve"> </w:t>
            </w:r>
            <w:proofErr w:type="spellStart"/>
            <w:r w:rsidRPr="345E92AD">
              <w:rPr>
                <w:sz w:val="20"/>
                <w:szCs w:val="20"/>
              </w:rPr>
              <w:t>instutyucją</w:t>
            </w:r>
            <w:proofErr w:type="spellEnd"/>
            <w:r w:rsidRPr="345E92AD">
              <w:rPr>
                <w:sz w:val="20"/>
                <w:szCs w:val="20"/>
              </w:rPr>
              <w:t xml:space="preserve"> i funkcjami w</w:t>
            </w:r>
            <w:r w:rsidR="00A46573" w:rsidRPr="345E92AD">
              <w:rPr>
                <w:sz w:val="20"/>
                <w:szCs w:val="20"/>
              </w:rPr>
              <w:t>i</w:t>
            </w:r>
            <w:r w:rsidRPr="345E92AD">
              <w:rPr>
                <w:sz w:val="20"/>
                <w:szCs w:val="20"/>
              </w:rPr>
              <w:t>ndykatora a instytucją i funkcjami przedsiębiorstwa windykacyjnego. Rozróżnienie to jest logiczne i celowe, zakłada bowiem wewnętrzny system nadzoru i kontroli nad windykatorem – pracownikiem, któremu przydzielono określoną rolę – zatrudnionym w ramach umowy o pracę i pracodawcą – firmą windykac</w:t>
            </w:r>
            <w:r w:rsidR="00962906" w:rsidRPr="345E92AD">
              <w:rPr>
                <w:sz w:val="20"/>
                <w:szCs w:val="20"/>
              </w:rPr>
              <w:t>y</w:t>
            </w:r>
            <w:r w:rsidRPr="345E92AD">
              <w:rPr>
                <w:sz w:val="20"/>
                <w:szCs w:val="20"/>
              </w:rPr>
              <w:t xml:space="preserve">jną, która w ramach nadzoru i kierownictwa wpisanego w stosunek pracy będzie kompleksowo kontrolowała całokształt działalności osoby wykonującej poszczególne czynności w ramach zlecenia windykacyjnego. Jednoosobowy windykator nie </w:t>
            </w:r>
            <w:r w:rsidR="00962906" w:rsidRPr="345E92AD">
              <w:rPr>
                <w:sz w:val="20"/>
                <w:szCs w:val="20"/>
              </w:rPr>
              <w:t xml:space="preserve">podlegałby </w:t>
            </w:r>
            <w:r w:rsidRPr="345E92AD">
              <w:rPr>
                <w:sz w:val="20"/>
                <w:szCs w:val="20"/>
              </w:rPr>
              <w:t xml:space="preserve">nadzorowi i kontroli, nie </w:t>
            </w:r>
            <w:r w:rsidR="00962906" w:rsidRPr="345E92AD">
              <w:rPr>
                <w:sz w:val="20"/>
                <w:szCs w:val="20"/>
              </w:rPr>
              <w:t xml:space="preserve">byłby </w:t>
            </w:r>
            <w:r w:rsidRPr="345E92AD">
              <w:rPr>
                <w:sz w:val="20"/>
                <w:szCs w:val="20"/>
              </w:rPr>
              <w:t>w stanie sprostać wymogom ustawy o charakterze gwarancji bezpieczeństwa obywateli. Dotyczy to</w:t>
            </w:r>
            <w:r w:rsidR="00962906" w:rsidRPr="345E92AD">
              <w:rPr>
                <w:sz w:val="20"/>
                <w:szCs w:val="20"/>
              </w:rPr>
              <w:t xml:space="preserve"> w szczególności</w:t>
            </w:r>
            <w:r w:rsidRPr="345E92AD">
              <w:rPr>
                <w:sz w:val="20"/>
                <w:szCs w:val="20"/>
              </w:rPr>
              <w:t xml:space="preserve">: </w:t>
            </w:r>
            <w:r w:rsidR="00962906" w:rsidRPr="345E92AD">
              <w:rPr>
                <w:sz w:val="20"/>
                <w:szCs w:val="20"/>
              </w:rPr>
              <w:t>prowadzenia akt egzekucyjnych, rejestrów postępowań,</w:t>
            </w:r>
            <w:r w:rsidR="7DEFE022" w:rsidRPr="345E92AD">
              <w:rPr>
                <w:sz w:val="20"/>
                <w:szCs w:val="20"/>
              </w:rPr>
              <w:t xml:space="preserve"> </w:t>
            </w:r>
            <w:r w:rsidR="00962906" w:rsidRPr="345E92AD">
              <w:rPr>
                <w:sz w:val="20"/>
                <w:szCs w:val="20"/>
              </w:rPr>
              <w:t xml:space="preserve">systemu </w:t>
            </w:r>
            <w:r w:rsidR="00962906" w:rsidRPr="345E92AD">
              <w:rPr>
                <w:sz w:val="20"/>
                <w:szCs w:val="20"/>
              </w:rPr>
              <w:lastRenderedPageBreak/>
              <w:t xml:space="preserve">archiwizacji związanej z dokumentacją z czynności windykacyjnych. </w:t>
            </w:r>
            <w:r w:rsidR="575FEE79" w:rsidRPr="345E92AD">
              <w:rPr>
                <w:sz w:val="20"/>
                <w:szCs w:val="20"/>
              </w:rPr>
              <w:t>Pozornym</w:t>
            </w:r>
            <w:r w:rsidR="00962906" w:rsidRPr="345E92AD">
              <w:rPr>
                <w:sz w:val="20"/>
                <w:szCs w:val="20"/>
              </w:rPr>
              <w:t xml:space="preserve"> byłby nadzór KNF nad ok. 6.000 windykatorami.</w:t>
            </w:r>
          </w:p>
        </w:tc>
      </w:tr>
      <w:tr w:rsidR="00EB57F9" w:rsidRPr="00AE019C" w14:paraId="2E726DA8" w14:textId="77777777" w:rsidTr="00E020D8">
        <w:trPr>
          <w:trHeight w:val="276"/>
          <w:jc w:val="center"/>
        </w:trPr>
        <w:tc>
          <w:tcPr>
            <w:tcW w:w="562" w:type="dxa"/>
            <w:tcBorders>
              <w:top w:val="single" w:sz="4" w:space="0" w:color="000000" w:themeColor="text1"/>
              <w:left w:val="single" w:sz="4" w:space="0" w:color="000000" w:themeColor="text1"/>
              <w:bottom w:val="single" w:sz="4" w:space="0" w:color="auto"/>
            </w:tcBorders>
          </w:tcPr>
          <w:p w14:paraId="3BFD5304" w14:textId="77777777" w:rsidR="00EB57F9" w:rsidRPr="00AE019C" w:rsidRDefault="00EB57F9" w:rsidP="00E020D8">
            <w:pPr>
              <w:pStyle w:val="Akapitzlist"/>
              <w:numPr>
                <w:ilvl w:val="0"/>
                <w:numId w:val="14"/>
              </w:numPr>
            </w:pPr>
          </w:p>
        </w:tc>
        <w:tc>
          <w:tcPr>
            <w:tcW w:w="993" w:type="dxa"/>
            <w:tcBorders>
              <w:top w:val="single" w:sz="4" w:space="0" w:color="000000" w:themeColor="text1"/>
              <w:left w:val="single" w:sz="4" w:space="0" w:color="000000" w:themeColor="text1"/>
              <w:bottom w:val="single" w:sz="4" w:space="0" w:color="auto"/>
            </w:tcBorders>
            <w:vAlign w:val="center"/>
          </w:tcPr>
          <w:p w14:paraId="00668312" w14:textId="6FB8BE1E" w:rsidR="00EB57F9" w:rsidRPr="00AE019C" w:rsidRDefault="00766ECC" w:rsidP="1CD1E4FC">
            <w:pPr>
              <w:snapToGrid w:val="0"/>
              <w:jc w:val="center"/>
              <w:rPr>
                <w:sz w:val="20"/>
                <w:szCs w:val="20"/>
              </w:rPr>
            </w:pPr>
            <w:r w:rsidRPr="00AE019C">
              <w:rPr>
                <w:sz w:val="20"/>
                <w:szCs w:val="20"/>
              </w:rPr>
              <w:t>Uwaga ogólna (+art. 5 ust. 2 pkt 1 lit. d)</w:t>
            </w:r>
          </w:p>
        </w:tc>
        <w:tc>
          <w:tcPr>
            <w:tcW w:w="1134" w:type="dxa"/>
            <w:tcBorders>
              <w:top w:val="single" w:sz="4" w:space="0" w:color="000000" w:themeColor="text1"/>
              <w:left w:val="single" w:sz="4" w:space="0" w:color="000000" w:themeColor="text1"/>
              <w:bottom w:val="single" w:sz="4" w:space="0" w:color="auto"/>
            </w:tcBorders>
            <w:vAlign w:val="center"/>
          </w:tcPr>
          <w:p w14:paraId="77BEE902" w14:textId="1511F873" w:rsidR="00EB57F9" w:rsidRPr="00AE019C" w:rsidRDefault="00EB57F9" w:rsidP="1CD1E4FC">
            <w:pPr>
              <w:snapToGrid w:val="0"/>
              <w:jc w:val="center"/>
              <w:rPr>
                <w:sz w:val="20"/>
                <w:szCs w:val="20"/>
              </w:rPr>
            </w:pPr>
            <w:proofErr w:type="spellStart"/>
            <w:r w:rsidRPr="00AE019C">
              <w:rPr>
                <w:sz w:val="20"/>
                <w:szCs w:val="20"/>
              </w:rPr>
              <w:t>MKiŚ</w:t>
            </w:r>
            <w:proofErr w:type="spellEnd"/>
          </w:p>
        </w:tc>
        <w:tc>
          <w:tcPr>
            <w:tcW w:w="8213" w:type="dxa"/>
            <w:tcBorders>
              <w:top w:val="single" w:sz="4" w:space="0" w:color="000000" w:themeColor="text1"/>
              <w:left w:val="single" w:sz="4" w:space="0" w:color="000000" w:themeColor="text1"/>
              <w:bottom w:val="single" w:sz="4" w:space="0" w:color="auto"/>
            </w:tcBorders>
            <w:vAlign w:val="center"/>
          </w:tcPr>
          <w:p w14:paraId="2F4866F0" w14:textId="77777777" w:rsidR="00EB57F9" w:rsidRPr="00AE019C" w:rsidRDefault="00EB57F9" w:rsidP="00EB57F9">
            <w:pPr>
              <w:jc w:val="both"/>
              <w:rPr>
                <w:b/>
                <w:bCs/>
                <w:sz w:val="20"/>
                <w:szCs w:val="20"/>
              </w:rPr>
            </w:pPr>
            <w:r w:rsidRPr="00AE019C">
              <w:rPr>
                <w:b/>
                <w:bCs/>
                <w:sz w:val="20"/>
                <w:szCs w:val="20"/>
              </w:rPr>
              <w:t>2. Niespójność projektu z przepisami prawa cywilnego.</w:t>
            </w:r>
          </w:p>
          <w:p w14:paraId="71FDD6A7" w14:textId="34D885FB" w:rsidR="00EB57F9" w:rsidRPr="00AE019C" w:rsidRDefault="00EB57F9" w:rsidP="00EB57F9">
            <w:pPr>
              <w:jc w:val="both"/>
              <w:rPr>
                <w:sz w:val="20"/>
                <w:szCs w:val="20"/>
              </w:rPr>
            </w:pPr>
            <w:r w:rsidRPr="00AE019C">
              <w:rPr>
                <w:sz w:val="20"/>
                <w:szCs w:val="20"/>
              </w:rPr>
              <w:t>Projekt jest niespójny z wieloma przepisami prawa cywilnego, m.in. w zakresie, w jakim art. 5 ust. 2</w:t>
            </w:r>
            <w:r w:rsidR="00766ECC" w:rsidRPr="00AE019C">
              <w:rPr>
                <w:sz w:val="20"/>
                <w:szCs w:val="20"/>
              </w:rPr>
              <w:t xml:space="preserve"> </w:t>
            </w:r>
            <w:r w:rsidRPr="00AE019C">
              <w:rPr>
                <w:sz w:val="20"/>
                <w:szCs w:val="20"/>
              </w:rPr>
              <w:t>pkt 1 lit. d projektu przyjmuje, że nie można podejmować czynności faktycznych i prawnych</w:t>
            </w:r>
            <w:r w:rsidR="00766ECC" w:rsidRPr="00AE019C">
              <w:rPr>
                <w:sz w:val="20"/>
                <w:szCs w:val="20"/>
              </w:rPr>
              <w:t xml:space="preserve"> </w:t>
            </w:r>
            <w:r w:rsidRPr="00AE019C">
              <w:rPr>
                <w:sz w:val="20"/>
                <w:szCs w:val="20"/>
              </w:rPr>
              <w:t>zmierzających do polubownego spełnienia przez osobę zobowiązaną należnego od niej świadczenia</w:t>
            </w:r>
            <w:r w:rsidR="00F71172" w:rsidRPr="00AE019C">
              <w:rPr>
                <w:sz w:val="20"/>
                <w:szCs w:val="20"/>
              </w:rPr>
              <w:t xml:space="preserve"> </w:t>
            </w:r>
            <w:r w:rsidRPr="00AE019C">
              <w:rPr>
                <w:sz w:val="20"/>
                <w:szCs w:val="20"/>
              </w:rPr>
              <w:t xml:space="preserve">pieniężnego </w:t>
            </w:r>
            <w:r w:rsidR="00F71172" w:rsidRPr="00AE019C">
              <w:rPr>
                <w:sz w:val="20"/>
                <w:szCs w:val="20"/>
              </w:rPr>
              <w:br/>
            </w:r>
            <w:r w:rsidRPr="00AE019C">
              <w:rPr>
                <w:sz w:val="20"/>
                <w:szCs w:val="20"/>
              </w:rPr>
              <w:t xml:space="preserve">w przypadku osób powyżej 75 roku życia. Natomiast art. 187 § 1 pkt 3 ustawy </w:t>
            </w:r>
            <w:r w:rsidR="00F71172" w:rsidRPr="00AE019C">
              <w:rPr>
                <w:sz w:val="20"/>
                <w:szCs w:val="20"/>
              </w:rPr>
              <w:br/>
            </w:r>
            <w:r w:rsidRPr="00AE019C">
              <w:rPr>
                <w:sz w:val="20"/>
                <w:szCs w:val="20"/>
              </w:rPr>
              <w:t>z dnia</w:t>
            </w:r>
            <w:r w:rsidR="00766ECC" w:rsidRPr="00AE019C">
              <w:rPr>
                <w:sz w:val="20"/>
                <w:szCs w:val="20"/>
              </w:rPr>
              <w:t xml:space="preserve"> </w:t>
            </w:r>
            <w:r w:rsidRPr="00AE019C">
              <w:rPr>
                <w:sz w:val="20"/>
                <w:szCs w:val="20"/>
              </w:rPr>
              <w:t>17 listopada 1964 r. – Kodeks postępowania cywilnego (Dz. U. z 2021 r. poz. 1805, z późn. zm.) zakłada</w:t>
            </w:r>
            <w:r w:rsidR="00766ECC" w:rsidRPr="00AE019C">
              <w:rPr>
                <w:sz w:val="20"/>
                <w:szCs w:val="20"/>
              </w:rPr>
              <w:t xml:space="preserve"> </w:t>
            </w:r>
            <w:r w:rsidRPr="00AE019C">
              <w:rPr>
                <w:sz w:val="20"/>
                <w:szCs w:val="20"/>
              </w:rPr>
              <w:t>podjęcie takich działań wobec takich osób. Artykuł 5 ust. 2 pkt 1 lit. d projektu oparty jest także na</w:t>
            </w:r>
            <w:r w:rsidR="00F71172" w:rsidRPr="00AE019C">
              <w:rPr>
                <w:sz w:val="20"/>
                <w:szCs w:val="20"/>
              </w:rPr>
              <w:t xml:space="preserve"> </w:t>
            </w:r>
            <w:r w:rsidRPr="00AE019C">
              <w:rPr>
                <w:sz w:val="20"/>
                <w:szCs w:val="20"/>
              </w:rPr>
              <w:t>błędnym założeniu, że wszystkie osoby powyżej tego wieku mają takie cechy, które z góry wykluczają</w:t>
            </w:r>
            <w:r w:rsidR="00766ECC" w:rsidRPr="00AE019C">
              <w:rPr>
                <w:sz w:val="20"/>
                <w:szCs w:val="20"/>
              </w:rPr>
              <w:t xml:space="preserve"> </w:t>
            </w:r>
            <w:r w:rsidRPr="00AE019C">
              <w:rPr>
                <w:sz w:val="20"/>
                <w:szCs w:val="20"/>
              </w:rPr>
              <w:t>możliwość polubownego rozwiązania sprawy ich zadłużenia. Odnosząc się do tej kwestii należy</w:t>
            </w:r>
            <w:r w:rsidR="00766ECC" w:rsidRPr="00AE019C">
              <w:rPr>
                <w:sz w:val="20"/>
                <w:szCs w:val="20"/>
              </w:rPr>
              <w:t xml:space="preserve"> </w:t>
            </w:r>
            <w:r w:rsidRPr="00AE019C">
              <w:rPr>
                <w:sz w:val="20"/>
                <w:szCs w:val="20"/>
              </w:rPr>
              <w:t>również zauważyć, że chociażby w prawie publicznym nie ma wprowadzono założenia, że osoby takie</w:t>
            </w:r>
            <w:r w:rsidR="00F71172" w:rsidRPr="00AE019C">
              <w:rPr>
                <w:sz w:val="20"/>
                <w:szCs w:val="20"/>
              </w:rPr>
              <w:t xml:space="preserve"> </w:t>
            </w:r>
            <w:r w:rsidRPr="00AE019C">
              <w:rPr>
                <w:sz w:val="20"/>
                <w:szCs w:val="20"/>
              </w:rPr>
              <w:t>mają cechy z powodu których nie mogą pełnić funkcji publicznych.</w:t>
            </w:r>
          </w:p>
        </w:tc>
        <w:tc>
          <w:tcPr>
            <w:tcW w:w="4489" w:type="dxa"/>
            <w:tcBorders>
              <w:top w:val="single" w:sz="4" w:space="0" w:color="000000" w:themeColor="text1"/>
              <w:left w:val="single" w:sz="4" w:space="0" w:color="000000" w:themeColor="text1"/>
              <w:bottom w:val="single" w:sz="4" w:space="0" w:color="auto"/>
              <w:right w:val="single" w:sz="4" w:space="0" w:color="000000" w:themeColor="text1"/>
            </w:tcBorders>
          </w:tcPr>
          <w:p w14:paraId="67F1F9EE" w14:textId="1D0DF97A" w:rsidR="00EB57F9" w:rsidRPr="00AE019C" w:rsidRDefault="2A1CC328" w:rsidP="345E92AD">
            <w:pPr>
              <w:snapToGrid w:val="0"/>
              <w:jc w:val="both"/>
              <w:rPr>
                <w:b/>
                <w:bCs/>
                <w:sz w:val="20"/>
                <w:szCs w:val="20"/>
              </w:rPr>
            </w:pPr>
            <w:r w:rsidRPr="345E92AD">
              <w:rPr>
                <w:b/>
                <w:bCs/>
                <w:sz w:val="20"/>
                <w:szCs w:val="20"/>
              </w:rPr>
              <w:t>Nie uwzględniono.</w:t>
            </w:r>
          </w:p>
          <w:p w14:paraId="0655BF6D" w14:textId="5F2EF705" w:rsidR="00962906" w:rsidRDefault="2A1CC328" w:rsidP="54781317">
            <w:pPr>
              <w:snapToGrid w:val="0"/>
              <w:jc w:val="both"/>
              <w:rPr>
                <w:sz w:val="20"/>
                <w:szCs w:val="20"/>
              </w:rPr>
            </w:pPr>
            <w:r w:rsidRPr="345E92AD">
              <w:rPr>
                <w:sz w:val="20"/>
                <w:szCs w:val="20"/>
              </w:rPr>
              <w:t>P</w:t>
            </w:r>
            <w:r w:rsidR="73FD2762" w:rsidRPr="345E92AD">
              <w:rPr>
                <w:sz w:val="20"/>
                <w:szCs w:val="20"/>
              </w:rPr>
              <w:t xml:space="preserve">rojektowana ustawa nie jest niespójna </w:t>
            </w:r>
            <w:r w:rsidR="598E5AA6" w:rsidRPr="345E92AD">
              <w:rPr>
                <w:sz w:val="20"/>
                <w:szCs w:val="20"/>
              </w:rPr>
              <w:t>z art. 187 § 1 pkt 3 KPC, jak</w:t>
            </w:r>
            <w:r w:rsidR="73FD2762" w:rsidRPr="345E92AD">
              <w:rPr>
                <w:sz w:val="20"/>
                <w:szCs w:val="20"/>
              </w:rPr>
              <w:t xml:space="preserve"> również w żaden sposób go nie ogranicza. </w:t>
            </w:r>
            <w:r w:rsidR="00962906" w:rsidRPr="345E92AD">
              <w:rPr>
                <w:sz w:val="20"/>
                <w:szCs w:val="20"/>
              </w:rPr>
              <w:t>Projektowane przepisy nie wykluczają działania prze</w:t>
            </w:r>
            <w:r w:rsidR="00560B02" w:rsidRPr="345E92AD">
              <w:rPr>
                <w:sz w:val="20"/>
                <w:szCs w:val="20"/>
              </w:rPr>
              <w:t>z</w:t>
            </w:r>
            <w:r w:rsidR="00962906" w:rsidRPr="345E92AD">
              <w:rPr>
                <w:sz w:val="20"/>
                <w:szCs w:val="20"/>
              </w:rPr>
              <w:t xml:space="preserve"> samego </w:t>
            </w:r>
            <w:r w:rsidR="29CB1C8D" w:rsidRPr="345E92AD">
              <w:rPr>
                <w:sz w:val="20"/>
                <w:szCs w:val="20"/>
              </w:rPr>
              <w:t>wierzyciela,</w:t>
            </w:r>
            <w:r w:rsidR="00560B02" w:rsidRPr="345E92AD">
              <w:rPr>
                <w:sz w:val="20"/>
                <w:szCs w:val="20"/>
              </w:rPr>
              <w:t xml:space="preserve"> aby rozmowy w celu polubownego rozwiązania sporu. Przepis nie zawiera ograniczeń dla osób powyżej 75 roku życia, lecz jedynie wprowadza zwiększoną ochronę dla osób starszych, które systemowo w prawie polskim posiadają szczególny status. </w:t>
            </w:r>
          </w:p>
          <w:p w14:paraId="66455217" w14:textId="0C6B3C30" w:rsidR="00560B02" w:rsidRDefault="00560B02" w:rsidP="54781317">
            <w:pPr>
              <w:snapToGrid w:val="0"/>
              <w:jc w:val="both"/>
              <w:rPr>
                <w:sz w:val="20"/>
                <w:szCs w:val="20"/>
              </w:rPr>
            </w:pPr>
          </w:p>
          <w:p w14:paraId="3D0D247C" w14:textId="534928AA" w:rsidR="5B3930FB" w:rsidRDefault="5B3930FB" w:rsidP="1BDF3819">
            <w:pPr>
              <w:jc w:val="both"/>
              <w:rPr>
                <w:sz w:val="20"/>
                <w:szCs w:val="20"/>
              </w:rPr>
            </w:pPr>
            <w:r w:rsidRPr="1BDF3819">
              <w:rPr>
                <w:sz w:val="20"/>
                <w:szCs w:val="20"/>
              </w:rPr>
              <w:t xml:space="preserve">Regulacje chroniące seniorów w Polsce nie są niczym nowym. Polski ustawodawca od lat przyjmuje regulacje kierując się założeniem, iż są pewne grupy obywateli, które zasługują na szczególną ochronę. Wśród tych grup są osoby, które ukończyły 75 rok życia, Te osoby najczęściej padają ofiarą bezdusznych lichwiarzy. Firmy, które żądają wielu tysięcy złotych za komplet garnków czy wątpliwej jakości pościeli w wygórowanej cenie bardzo często żerują na nieporadności seniorów. Takie umowy w znacznej części są nieważne, co wymaga stwierdzenia tego przez sąd. Nie możemy dopuścić, żeby w takich sytuacjach seniora „ścigał” prywatny przedsiębiorca nierzadko z wyrokiem na karku. </w:t>
            </w:r>
          </w:p>
          <w:p w14:paraId="20BD4871" w14:textId="244D290A" w:rsidR="5B3930FB" w:rsidRDefault="5B3930FB" w:rsidP="1BDF3819">
            <w:pPr>
              <w:jc w:val="both"/>
            </w:pPr>
            <w:r w:rsidRPr="1BDF3819">
              <w:rPr>
                <w:sz w:val="20"/>
                <w:szCs w:val="20"/>
              </w:rPr>
              <w:t xml:space="preserve"> </w:t>
            </w:r>
          </w:p>
          <w:p w14:paraId="1E33EA5B" w14:textId="6E2E53BA" w:rsidR="5B3930FB" w:rsidRDefault="5B3930FB" w:rsidP="1BDF3819">
            <w:pPr>
              <w:jc w:val="both"/>
            </w:pPr>
            <w:r w:rsidRPr="1BDF3819">
              <w:rPr>
                <w:sz w:val="20"/>
                <w:szCs w:val="20"/>
              </w:rPr>
              <w:t xml:space="preserve">Rozwiązanie przewidujące ochronę dla osób powyżej 75 roku życia zostało przyjęte np. w ustawie z dnia 21 czerwca 2001 r. o ochronie praw lokatorów, mieszkaniowym zasobie gminy i o zmianie Kodeksu cywilnego (Dz. U. z 2022 r. poz. 172 z późn. zm.). Ministerstwo Sprawiedliwości przy tworzeniu projektu ustawy o działalności windykacyjnej i zawodzie windykatora </w:t>
            </w:r>
            <w:r w:rsidRPr="1BDF3819">
              <w:rPr>
                <w:b/>
                <w:bCs/>
                <w:sz w:val="20"/>
                <w:szCs w:val="20"/>
              </w:rPr>
              <w:t>nie odstąpiło</w:t>
            </w:r>
            <w:r w:rsidRPr="1BDF3819">
              <w:rPr>
                <w:sz w:val="20"/>
                <w:szCs w:val="20"/>
              </w:rPr>
              <w:t xml:space="preserve"> od zasady, iż osobom powyżej 75 roku życia należy zapewnić szczególną ochronę. </w:t>
            </w:r>
          </w:p>
          <w:p w14:paraId="0A876094" w14:textId="46DD317A" w:rsidR="5B3930FB" w:rsidRDefault="5B3930FB" w:rsidP="1BDF3819">
            <w:pPr>
              <w:jc w:val="both"/>
            </w:pPr>
            <w:r w:rsidRPr="1BDF3819">
              <w:rPr>
                <w:sz w:val="20"/>
                <w:szCs w:val="20"/>
              </w:rPr>
              <w:t xml:space="preserve"> </w:t>
            </w:r>
          </w:p>
          <w:p w14:paraId="54685EBB" w14:textId="6C1E4A83" w:rsidR="5B3930FB" w:rsidRDefault="5B3930FB" w:rsidP="1BDF3819">
            <w:pPr>
              <w:jc w:val="both"/>
            </w:pPr>
            <w:r w:rsidRPr="1BDF3819">
              <w:rPr>
                <w:sz w:val="20"/>
                <w:szCs w:val="20"/>
              </w:rPr>
              <w:lastRenderedPageBreak/>
              <w:t>Należy stwierdzić, iż odzyskanie wierzytelności przy wykorzystaniu usług przedsiębiorstwa windykacyjnego nie jest jedynym sposobem odzyskiwania należności. Przede wszystkim to państwo gwarantuje, poprzez stosowanie przymusu państwowego w granicach określonych w przepisach prawa, skuteczne dochodzenie należności. W Polsce obowiązują zasady co do stwierdzenia istnienia wierzytelności – robi to sąd, i jej egzekucji – robi to komornik. Inne działania to wyjątek, który prawo może jedynie tolerować. Projektowa ustawa nie zmienia zasady, że wierzyciele mogą wysyłać wezwania do zapłaty oraz prowadzić rozmowy i negocjacje z dłużnikami. W przypadku niepowodzenia takich działań, wierzyciel będzie mógł skierować sprawę na drogę postępowania sądowego. Przepisy kodeksu postępowania cywilnego przewidują jednak sytuacje, w których pozwany nie jest obciążany kosztami postępowania. Sąd nie obciąży pozwanego kosztami postępowania, jeżeli nie dał powodu do wytoczenia powództwa. Dodatkowo w wypadkach szczególnie uzasadnionych sąd może odstąpić od obciążania pozwanego kosztami postępowania. Dobrowolne spełnienie świadczenia w toku postępowania egzekucyjnego również skutkuje zmniejszeniem opłat egzekucyjnych, tj. do wysokości 3% zgodnie z uchwaloną w 2018 r. ustawą o kosztach komorniczych opracowaną przez Ministerstwo Sprawiedliwości.</w:t>
            </w:r>
          </w:p>
          <w:p w14:paraId="43721A8B" w14:textId="549927D3" w:rsidR="5B3930FB" w:rsidRDefault="5B3930FB" w:rsidP="1BDF3819">
            <w:pPr>
              <w:jc w:val="both"/>
            </w:pPr>
          </w:p>
          <w:p w14:paraId="73B0043B" w14:textId="63F18E06" w:rsidR="5B3930FB" w:rsidRDefault="5B3930FB" w:rsidP="1BDF3819">
            <w:pPr>
              <w:jc w:val="both"/>
            </w:pPr>
            <w:r w:rsidRPr="1BDF3819">
              <w:rPr>
                <w:sz w:val="20"/>
                <w:szCs w:val="20"/>
              </w:rPr>
              <w:t xml:space="preserve">Ministerstwo Sprawiedliwości stanowczo sprzeciwia się temu, aby seniorzy byli skazani na  lichwiarzy. Temu służy uchwalona i podpisana przez Prezydenta w dniu 10 listopada 2022 r. ustawa o przeciwdziałaniu lichwie oraz projektowane przez Ministerstwo Sprawiedliwości przepisy o windykacji, które zabraniają nękania m.in. seniorów. Ustawa o przeciwdziałaniu lichwie nakazuje badanie zdolności kredytowej oraz udzielanie pożyczek na uczciwych zasadach. Windykacja polega na doprowadzeniu do dobrowolnego spłacenia długu, który zobowiązany </w:t>
            </w:r>
            <w:r w:rsidRPr="1BDF3819">
              <w:rPr>
                <w:sz w:val="20"/>
                <w:szCs w:val="20"/>
              </w:rPr>
              <w:lastRenderedPageBreak/>
              <w:t xml:space="preserve">uznaje za istniejący, a nie samopomocy w dochodzeniu wątpliwych wierzytelności, które nie zostały potwierdzone na drodze sądowej. </w:t>
            </w:r>
          </w:p>
          <w:p w14:paraId="771B96B5" w14:textId="06F7E98E" w:rsidR="5B3930FB" w:rsidRDefault="5B3930FB" w:rsidP="1BDF3819">
            <w:pPr>
              <w:jc w:val="both"/>
            </w:pPr>
            <w:r w:rsidRPr="1BDF3819">
              <w:rPr>
                <w:sz w:val="20"/>
                <w:szCs w:val="20"/>
              </w:rPr>
              <w:t xml:space="preserve"> </w:t>
            </w:r>
          </w:p>
          <w:p w14:paraId="11A36D32" w14:textId="293CBDE1" w:rsidR="5B3930FB" w:rsidRDefault="5B3930FB" w:rsidP="1BDF3819">
            <w:pPr>
              <w:jc w:val="both"/>
            </w:pPr>
            <w:r w:rsidRPr="1BDF3819">
              <w:rPr>
                <w:sz w:val="20"/>
                <w:szCs w:val="20"/>
              </w:rPr>
              <w:t>Ministerstwo Sprawiedliwości nie dostrzega zagrożenia, iż osoby po ukończeniu 75 roku życia zostaną wyłączeni z dostępu do części usług lub kapitału. Przepisy ustawy o przeciwdziałaniu lichwie wprowadziły sprawiedliwe zasady udzielania pożyczek, których poziom kosztów już na starcie nie przekreśla możliwości ich spłacenia. Udzielane będą one po sprawdzeniu zdolności kredytowej, co wykluczy społecznie niebezpieczne zjawisko wpadania w spiralę zadłużenia.</w:t>
            </w:r>
          </w:p>
          <w:p w14:paraId="6E59962E" w14:textId="115A7892" w:rsidR="5B3930FB" w:rsidRDefault="5B3930FB" w:rsidP="1BDF3819">
            <w:pPr>
              <w:jc w:val="both"/>
            </w:pPr>
            <w:r w:rsidRPr="1BDF3819">
              <w:rPr>
                <w:sz w:val="20"/>
                <w:szCs w:val="20"/>
              </w:rPr>
              <w:t xml:space="preserve"> </w:t>
            </w:r>
          </w:p>
          <w:p w14:paraId="2603C609" w14:textId="538B9AC2" w:rsidR="5B3930FB" w:rsidRDefault="5B3930FB" w:rsidP="1BDF3819">
            <w:pPr>
              <w:jc w:val="both"/>
            </w:pPr>
            <w:r w:rsidRPr="1BDF3819">
              <w:rPr>
                <w:sz w:val="20"/>
                <w:szCs w:val="20"/>
              </w:rPr>
              <w:t xml:space="preserve">Ustawa o działalności windykacyjnej i zawodzie windykatora stanowi dopełnienie regulacji zawartych w ustawie o przeciwdziałaniu lichwie. Projektowane rozwiązania wprowadzają ochronę przed nieuczciwymi firmami egzekwującymi nieistniejące lub przedawnione długi. Zobowiązania egzekwowane przez firmy windykacyjne często wynikają z lichwiarskich pożyczek lub umów zawartych poprzez wykorzystanie naiwności i nieporadności seniorów. Do tej pory dłużnik nie miał możliwości skutecznej obrony przed działaniami firm windykacyjnych podejmowanymi nierzadko na granicy lub z przekroczeniem prawa. </w:t>
            </w:r>
            <w:r w:rsidR="358F1071" w:rsidRPr="1BDF3819">
              <w:rPr>
                <w:sz w:val="20"/>
                <w:szCs w:val="20"/>
              </w:rPr>
              <w:t>W tym nieskuteczne okazywały się argumenty odnośnie tego</w:t>
            </w:r>
            <w:r w:rsidRPr="1BDF3819">
              <w:rPr>
                <w:sz w:val="20"/>
                <w:szCs w:val="20"/>
              </w:rPr>
              <w:t xml:space="preserve">, że umowa jest nieważna, że zobowiązanie jest spłacone lub przedawnione. Projektowane przepisy dadzą dłużnikom możliwość kwestionowania działań windykacyjnych, w tym zakwestionowania istnienia zobowiązania. Wierzyciel, któremu rzeczywiście przysługuje wierzytelność zasługująca na prawną ochronę, będzie mógł żądać potwierdzenia tej wierzytelności przez sąd. </w:t>
            </w:r>
          </w:p>
          <w:p w14:paraId="5D23F0E1" w14:textId="65E112ED" w:rsidR="5B3930FB" w:rsidRDefault="5B3930FB" w:rsidP="1BDF3819">
            <w:pPr>
              <w:jc w:val="both"/>
            </w:pPr>
            <w:r w:rsidRPr="1BDF3819">
              <w:rPr>
                <w:sz w:val="20"/>
                <w:szCs w:val="20"/>
              </w:rPr>
              <w:t xml:space="preserve"> </w:t>
            </w:r>
          </w:p>
          <w:p w14:paraId="708BF838" w14:textId="5069CDF1" w:rsidR="5B3930FB" w:rsidRDefault="5B3930FB" w:rsidP="1BDF3819">
            <w:pPr>
              <w:jc w:val="both"/>
            </w:pPr>
            <w:r w:rsidRPr="1BDF3819">
              <w:rPr>
                <w:sz w:val="20"/>
                <w:szCs w:val="20"/>
              </w:rPr>
              <w:t xml:space="preserve">Przy konstruowaniu założeń projektu Ministerstwo Sprawiedliwości przeprowadziło analizy </w:t>
            </w:r>
            <w:proofErr w:type="spellStart"/>
            <w:r w:rsidRPr="1BDF3819">
              <w:rPr>
                <w:sz w:val="20"/>
                <w:szCs w:val="20"/>
              </w:rPr>
              <w:t>prawnoporównawcze</w:t>
            </w:r>
            <w:proofErr w:type="spellEnd"/>
            <w:r w:rsidRPr="1BDF3819">
              <w:rPr>
                <w:sz w:val="20"/>
                <w:szCs w:val="20"/>
              </w:rPr>
              <w:t xml:space="preserve"> odnośnie do rozwiązań istniejących w niektórych państwach UE. Projekt </w:t>
            </w:r>
            <w:r w:rsidRPr="1BDF3819">
              <w:rPr>
                <w:sz w:val="20"/>
                <w:szCs w:val="20"/>
              </w:rPr>
              <w:lastRenderedPageBreak/>
              <w:t>Ministerstwa Sprawiedliwości przyjął rozwiązania zbliżone do przewidzianych w ustawodawstwie belgijskim. W Królestwie Belgii zabronione jest prowadzenie czynności windykacyjnych m.in. w przypadku kwestionowania przez dłużnika zobowiązania, a także w obecności osoby trzeciej. Zabroniona jest także próba nakłonienia dłużnika do podpisania weksla lub innego dokumentu zawierającego uznanie roszczenia. Prawo belgijskie zabrania nawet umieszczania na kopercie informacji sugerującej, że korespondencja dotyczy windykacji należności.</w:t>
            </w:r>
          </w:p>
          <w:p w14:paraId="6B7C408F" w14:textId="3DB7B5A2" w:rsidR="5B3930FB" w:rsidRDefault="5B3930FB" w:rsidP="1BDF3819">
            <w:pPr>
              <w:jc w:val="both"/>
            </w:pPr>
            <w:r w:rsidRPr="1BDF3819">
              <w:rPr>
                <w:sz w:val="20"/>
                <w:szCs w:val="20"/>
              </w:rPr>
              <w:t xml:space="preserve"> </w:t>
            </w:r>
          </w:p>
          <w:p w14:paraId="3220C6AB" w14:textId="055C5A6B" w:rsidR="00EB57F9" w:rsidRPr="00AD5DF4" w:rsidRDefault="5B3930FB" w:rsidP="00AD5DF4">
            <w:pPr>
              <w:jc w:val="both"/>
            </w:pPr>
            <w:r w:rsidRPr="1BDF3819">
              <w:rPr>
                <w:sz w:val="20"/>
                <w:szCs w:val="20"/>
              </w:rPr>
              <w:t xml:space="preserve">Polskie rozwiązania są oryginalne w zakresie przyzwoitej i sprawiedliwej ochrony. Ministerstwo Sprawiedliwości konsekwentnie stoi na stanowisku, iż dla osób powyżej 75 roku życia powinna być przyznana szczególna ochrona. Dotyczy to także działań windykacyjnych nie prowadzonych przez organy państwowe. Osoby starsze często są nieporadne i nie mają świadomości jakie zarzuty mogą podnieść wobec windykatora oraz, że mogą kwestionować istnienie zobowiązania. Działania wobec osób, które mogą już nie rozpoznawać znaczenia swoich działań powinny być prowadzone jedynie przez funkcjonariuszy państwowych nie działających w imieniu żadnej ze stron. Rozwiązanie to pozwoli zapobiec „podsuwaniu” do podpisu osobom starszym przez windykatorów różnego rodzaju dokumentów, które mogłyby pogorszyć sytuację prawną takich osób. </w:t>
            </w:r>
          </w:p>
        </w:tc>
      </w:tr>
      <w:tr w:rsidR="007E0F2D" w:rsidRPr="00AE019C" w14:paraId="37E0B97E" w14:textId="77777777" w:rsidTr="00E020D8">
        <w:trPr>
          <w:trHeight w:val="4021"/>
          <w:jc w:val="center"/>
        </w:trPr>
        <w:tc>
          <w:tcPr>
            <w:tcW w:w="562" w:type="dxa"/>
            <w:tcBorders>
              <w:top w:val="single" w:sz="4" w:space="0" w:color="000000" w:themeColor="text1"/>
              <w:left w:val="single" w:sz="4" w:space="0" w:color="000000" w:themeColor="text1"/>
              <w:bottom w:val="single" w:sz="4" w:space="0" w:color="auto"/>
            </w:tcBorders>
          </w:tcPr>
          <w:p w14:paraId="364F0829" w14:textId="77777777" w:rsidR="007E0F2D" w:rsidRPr="00AE019C" w:rsidRDefault="007E0F2D" w:rsidP="00E020D8">
            <w:pPr>
              <w:pStyle w:val="Akapitzlist"/>
              <w:numPr>
                <w:ilvl w:val="0"/>
                <w:numId w:val="14"/>
              </w:numPr>
            </w:pPr>
          </w:p>
        </w:tc>
        <w:tc>
          <w:tcPr>
            <w:tcW w:w="993" w:type="dxa"/>
            <w:tcBorders>
              <w:top w:val="single" w:sz="4" w:space="0" w:color="000000" w:themeColor="text1"/>
              <w:left w:val="single" w:sz="4" w:space="0" w:color="000000" w:themeColor="text1"/>
              <w:bottom w:val="single" w:sz="4" w:space="0" w:color="auto"/>
            </w:tcBorders>
            <w:vAlign w:val="center"/>
          </w:tcPr>
          <w:p w14:paraId="10F8E936" w14:textId="1BF75191" w:rsidR="007E0F2D" w:rsidRPr="00AE019C" w:rsidRDefault="00766ECC" w:rsidP="1CD1E4FC">
            <w:pPr>
              <w:snapToGrid w:val="0"/>
              <w:jc w:val="center"/>
              <w:rPr>
                <w:sz w:val="20"/>
                <w:szCs w:val="20"/>
              </w:rPr>
            </w:pPr>
            <w:r w:rsidRPr="00AE019C">
              <w:rPr>
                <w:sz w:val="20"/>
                <w:szCs w:val="20"/>
              </w:rPr>
              <w:t>Art. 3 pkt 3</w:t>
            </w:r>
          </w:p>
        </w:tc>
        <w:tc>
          <w:tcPr>
            <w:tcW w:w="1134" w:type="dxa"/>
            <w:tcBorders>
              <w:top w:val="single" w:sz="4" w:space="0" w:color="000000" w:themeColor="text1"/>
              <w:left w:val="single" w:sz="4" w:space="0" w:color="000000" w:themeColor="text1"/>
              <w:bottom w:val="single" w:sz="4" w:space="0" w:color="auto"/>
            </w:tcBorders>
            <w:vAlign w:val="center"/>
          </w:tcPr>
          <w:p w14:paraId="381767B4" w14:textId="1E3BF16C" w:rsidR="007E0F2D" w:rsidRPr="00AE019C" w:rsidRDefault="00EB57F9" w:rsidP="1CD1E4FC">
            <w:pPr>
              <w:snapToGrid w:val="0"/>
              <w:jc w:val="center"/>
              <w:rPr>
                <w:sz w:val="20"/>
                <w:szCs w:val="20"/>
              </w:rPr>
            </w:pPr>
            <w:proofErr w:type="spellStart"/>
            <w:r w:rsidRPr="00AE019C">
              <w:rPr>
                <w:sz w:val="20"/>
                <w:szCs w:val="20"/>
              </w:rPr>
              <w:t>MKiŚ</w:t>
            </w:r>
            <w:proofErr w:type="spellEnd"/>
          </w:p>
        </w:tc>
        <w:tc>
          <w:tcPr>
            <w:tcW w:w="8213" w:type="dxa"/>
            <w:tcBorders>
              <w:top w:val="single" w:sz="4" w:space="0" w:color="000000" w:themeColor="text1"/>
              <w:left w:val="single" w:sz="4" w:space="0" w:color="000000" w:themeColor="text1"/>
              <w:bottom w:val="single" w:sz="4" w:space="0" w:color="auto"/>
            </w:tcBorders>
            <w:vAlign w:val="center"/>
          </w:tcPr>
          <w:p w14:paraId="21785FAA" w14:textId="77777777" w:rsidR="00EB57F9" w:rsidRPr="00AE019C" w:rsidRDefault="00EB57F9" w:rsidP="00EB57F9">
            <w:pPr>
              <w:jc w:val="both"/>
              <w:rPr>
                <w:b/>
                <w:bCs/>
                <w:sz w:val="20"/>
                <w:szCs w:val="20"/>
              </w:rPr>
            </w:pPr>
            <w:r w:rsidRPr="00AE019C">
              <w:rPr>
                <w:b/>
                <w:bCs/>
                <w:sz w:val="20"/>
                <w:szCs w:val="20"/>
              </w:rPr>
              <w:t>3. Zastrzeżenia co spraw wyłączonych spod regulacji projektu.</w:t>
            </w:r>
          </w:p>
          <w:p w14:paraId="2B7B261F" w14:textId="291FCEE8" w:rsidR="00EB57F9" w:rsidRPr="00AE019C" w:rsidRDefault="00EB57F9" w:rsidP="00EB57F9">
            <w:pPr>
              <w:jc w:val="both"/>
              <w:rPr>
                <w:sz w:val="20"/>
                <w:szCs w:val="20"/>
              </w:rPr>
            </w:pPr>
            <w:r w:rsidRPr="00AE019C">
              <w:rPr>
                <w:sz w:val="20"/>
                <w:szCs w:val="20"/>
              </w:rPr>
              <w:t>Zasadnicze zastrzeżenie budzi także sformułowanie wyłączenia stosowania ustawy zawarte w art. 3</w:t>
            </w:r>
            <w:r w:rsidR="00766ECC" w:rsidRPr="00AE019C">
              <w:rPr>
                <w:sz w:val="20"/>
                <w:szCs w:val="20"/>
              </w:rPr>
              <w:t xml:space="preserve"> </w:t>
            </w:r>
            <w:r w:rsidRPr="00AE019C">
              <w:rPr>
                <w:sz w:val="20"/>
                <w:szCs w:val="20"/>
              </w:rPr>
              <w:t>pkt 3 projektu:</w:t>
            </w:r>
          </w:p>
          <w:p w14:paraId="2E724A8E" w14:textId="77777777" w:rsidR="00EB57F9" w:rsidRPr="00AE019C" w:rsidRDefault="00EB57F9" w:rsidP="00EB57F9">
            <w:pPr>
              <w:jc w:val="both"/>
              <w:rPr>
                <w:sz w:val="20"/>
                <w:szCs w:val="20"/>
              </w:rPr>
            </w:pPr>
            <w:r w:rsidRPr="00AE019C">
              <w:rPr>
                <w:sz w:val="20"/>
                <w:szCs w:val="20"/>
              </w:rPr>
              <w:t>„Art. 3. Przepisów niniejszej ustawy nie stosuje się do czynności wykonywanych przez:</w:t>
            </w:r>
          </w:p>
          <w:p w14:paraId="71A2F483" w14:textId="77777777" w:rsidR="00EB57F9" w:rsidRPr="00AE019C" w:rsidRDefault="00EB57F9" w:rsidP="00EB57F9">
            <w:pPr>
              <w:jc w:val="both"/>
              <w:rPr>
                <w:sz w:val="20"/>
                <w:szCs w:val="20"/>
              </w:rPr>
            </w:pPr>
            <w:r w:rsidRPr="00AE019C">
              <w:rPr>
                <w:sz w:val="20"/>
                <w:szCs w:val="20"/>
              </w:rPr>
              <w:t>1) komorników sądowych;</w:t>
            </w:r>
          </w:p>
          <w:p w14:paraId="138B3802" w14:textId="77777777" w:rsidR="00EB57F9" w:rsidRPr="00AE019C" w:rsidRDefault="00EB57F9" w:rsidP="00EB57F9">
            <w:pPr>
              <w:jc w:val="both"/>
              <w:rPr>
                <w:sz w:val="20"/>
                <w:szCs w:val="20"/>
              </w:rPr>
            </w:pPr>
            <w:r w:rsidRPr="00AE019C">
              <w:rPr>
                <w:sz w:val="20"/>
                <w:szCs w:val="20"/>
              </w:rPr>
              <w:t xml:space="preserve">2) organy administracji publicznej </w:t>
            </w:r>
            <w:r w:rsidRPr="00E96CB5">
              <w:rPr>
                <w:sz w:val="20"/>
                <w:szCs w:val="20"/>
                <w:u w:val="single"/>
              </w:rPr>
              <w:t>w postępowaniu egzekucyjnym w administracji</w:t>
            </w:r>
            <w:r w:rsidRPr="00AE019C">
              <w:rPr>
                <w:sz w:val="20"/>
                <w:szCs w:val="20"/>
              </w:rPr>
              <w:t>;</w:t>
            </w:r>
          </w:p>
          <w:p w14:paraId="5EF0664A" w14:textId="77777777" w:rsidR="00EB57F9" w:rsidRPr="00AE019C" w:rsidRDefault="00EB57F9" w:rsidP="00EB57F9">
            <w:pPr>
              <w:jc w:val="both"/>
              <w:rPr>
                <w:sz w:val="20"/>
                <w:szCs w:val="20"/>
              </w:rPr>
            </w:pPr>
            <w:r w:rsidRPr="00AE019C">
              <w:rPr>
                <w:sz w:val="20"/>
                <w:szCs w:val="20"/>
              </w:rPr>
              <w:t>3) osoby fizyczne, osoby prawne, jednostki organizacyjne nieposiadające osobowości prawnej –</w:t>
            </w:r>
          </w:p>
          <w:p w14:paraId="4790FC40" w14:textId="77777777" w:rsidR="00EB57F9" w:rsidRPr="00AE019C" w:rsidRDefault="00EB57F9" w:rsidP="00EB57F9">
            <w:pPr>
              <w:jc w:val="both"/>
              <w:rPr>
                <w:sz w:val="20"/>
                <w:szCs w:val="20"/>
              </w:rPr>
            </w:pPr>
            <w:r w:rsidRPr="00AE019C">
              <w:rPr>
                <w:sz w:val="20"/>
                <w:szCs w:val="20"/>
              </w:rPr>
              <w:t>o ile są wierzycielami pierwotnymi i nie zajmują się zawodowo działalnością windykacyjną.”</w:t>
            </w:r>
          </w:p>
          <w:p w14:paraId="04AE7ABD" w14:textId="72922539" w:rsidR="00EB57F9" w:rsidRPr="00AE019C" w:rsidRDefault="00EB57F9" w:rsidP="00EB57F9">
            <w:pPr>
              <w:jc w:val="both"/>
              <w:rPr>
                <w:sz w:val="20"/>
                <w:szCs w:val="20"/>
              </w:rPr>
            </w:pPr>
            <w:r w:rsidRPr="00AE019C">
              <w:rPr>
                <w:sz w:val="20"/>
                <w:szCs w:val="20"/>
              </w:rPr>
              <w:t>Należy zauważyć, że takie ujęcie wyłączenia w art. 3 pkt 3 projektu spowoduje prawne ograniczenie</w:t>
            </w:r>
            <w:r w:rsidR="00BB0ECF">
              <w:rPr>
                <w:sz w:val="20"/>
                <w:szCs w:val="20"/>
              </w:rPr>
              <w:t xml:space="preserve"> </w:t>
            </w:r>
            <w:r w:rsidRPr="00AE019C">
              <w:rPr>
                <w:sz w:val="20"/>
                <w:szCs w:val="20"/>
              </w:rPr>
              <w:t>w zakresie:</w:t>
            </w:r>
          </w:p>
          <w:p w14:paraId="34A76686" w14:textId="77777777" w:rsidR="00EB57F9" w:rsidRPr="00AE019C" w:rsidRDefault="00EB57F9" w:rsidP="00EB57F9">
            <w:pPr>
              <w:jc w:val="both"/>
              <w:rPr>
                <w:sz w:val="20"/>
                <w:szCs w:val="20"/>
              </w:rPr>
            </w:pPr>
            <w:r w:rsidRPr="00AE019C">
              <w:rPr>
                <w:sz w:val="20"/>
                <w:szCs w:val="20"/>
              </w:rPr>
              <w:t xml:space="preserve">1) dokonywania wszelkich cesji wierzytelności niezależnie od jej </w:t>
            </w:r>
            <w:proofErr w:type="spellStart"/>
            <w:r w:rsidRPr="00AE019C">
              <w:rPr>
                <w:sz w:val="20"/>
                <w:szCs w:val="20"/>
              </w:rPr>
              <w:t>causy</w:t>
            </w:r>
            <w:proofErr w:type="spellEnd"/>
            <w:r w:rsidRPr="00AE019C">
              <w:rPr>
                <w:sz w:val="20"/>
                <w:szCs w:val="20"/>
              </w:rPr>
              <w:t xml:space="preserve"> – ze względu na wymóg,</w:t>
            </w:r>
          </w:p>
          <w:p w14:paraId="1514EF8F" w14:textId="77777777" w:rsidR="00EB57F9" w:rsidRPr="00AE019C" w:rsidRDefault="00EB57F9" w:rsidP="00EB57F9">
            <w:pPr>
              <w:jc w:val="both"/>
              <w:rPr>
                <w:sz w:val="20"/>
                <w:szCs w:val="20"/>
              </w:rPr>
            </w:pPr>
            <w:r w:rsidRPr="00AE019C">
              <w:rPr>
                <w:sz w:val="20"/>
                <w:szCs w:val="20"/>
              </w:rPr>
              <w:t>aby wierzyciele byli wierzycielami pierwotnymi;</w:t>
            </w:r>
          </w:p>
          <w:p w14:paraId="33146D8E" w14:textId="0AA4B063" w:rsidR="00EB57F9" w:rsidRPr="00AE019C" w:rsidRDefault="00EB57F9" w:rsidP="00EB57F9">
            <w:pPr>
              <w:jc w:val="both"/>
              <w:rPr>
                <w:sz w:val="20"/>
                <w:szCs w:val="20"/>
              </w:rPr>
            </w:pPr>
            <w:r w:rsidRPr="00AE019C">
              <w:rPr>
                <w:sz w:val="20"/>
                <w:szCs w:val="20"/>
              </w:rPr>
              <w:t>2)</w:t>
            </w:r>
            <w:r w:rsidR="00766ECC" w:rsidRPr="00AE019C">
              <w:rPr>
                <w:sz w:val="20"/>
                <w:szCs w:val="20"/>
              </w:rPr>
              <w:t xml:space="preserve"> </w:t>
            </w:r>
            <w:r w:rsidRPr="00AE019C">
              <w:rPr>
                <w:sz w:val="20"/>
                <w:szCs w:val="20"/>
              </w:rPr>
              <w:t>ograniczenie w prowadzeniu działalności przez radców prawnych oraz adwokatów –</w:t>
            </w:r>
            <w:r w:rsidR="00766ECC" w:rsidRPr="00AE019C">
              <w:rPr>
                <w:sz w:val="20"/>
                <w:szCs w:val="20"/>
              </w:rPr>
              <w:t xml:space="preserve"> </w:t>
            </w:r>
            <w:r w:rsidRPr="00AE019C">
              <w:rPr>
                <w:sz w:val="20"/>
                <w:szCs w:val="20"/>
              </w:rPr>
              <w:t>ze względu na wprowadzenie wymogu, aby dany podmiot nie zajmował się zawodowo</w:t>
            </w:r>
            <w:r w:rsidR="00766ECC" w:rsidRPr="00AE019C">
              <w:rPr>
                <w:sz w:val="20"/>
                <w:szCs w:val="20"/>
              </w:rPr>
              <w:t xml:space="preserve"> </w:t>
            </w:r>
            <w:r w:rsidRPr="00AE019C">
              <w:rPr>
                <w:sz w:val="20"/>
                <w:szCs w:val="20"/>
              </w:rPr>
              <w:t>działalnością windykacyjną.</w:t>
            </w:r>
            <w:r w:rsidR="00766ECC" w:rsidRPr="00AE019C">
              <w:rPr>
                <w:sz w:val="20"/>
                <w:szCs w:val="20"/>
              </w:rPr>
              <w:t xml:space="preserve"> </w:t>
            </w:r>
            <w:r w:rsidRPr="00AE019C">
              <w:rPr>
                <w:sz w:val="20"/>
                <w:szCs w:val="20"/>
              </w:rPr>
              <w:t>Przesłanka braku zastosowania ustawy polegająca na wymogu, aby dany podmiot był wierzycielem</w:t>
            </w:r>
            <w:r w:rsidR="00766ECC" w:rsidRPr="00AE019C">
              <w:rPr>
                <w:sz w:val="20"/>
                <w:szCs w:val="20"/>
              </w:rPr>
              <w:t xml:space="preserve"> </w:t>
            </w:r>
            <w:r w:rsidRPr="00AE019C">
              <w:rPr>
                <w:sz w:val="20"/>
                <w:szCs w:val="20"/>
              </w:rPr>
              <w:t xml:space="preserve">pierwotnym (brak definicji) zajdzie w przypadku jakiejkolwiek cesji wierzytelności (np. causa </w:t>
            </w:r>
            <w:proofErr w:type="spellStart"/>
            <w:r w:rsidRPr="00AE019C">
              <w:rPr>
                <w:sz w:val="20"/>
                <w:szCs w:val="20"/>
              </w:rPr>
              <w:t>solvendi</w:t>
            </w:r>
            <w:proofErr w:type="spellEnd"/>
            <w:r w:rsidRPr="00AE019C">
              <w:rPr>
                <w:sz w:val="20"/>
                <w:szCs w:val="20"/>
              </w:rPr>
              <w:t>,</w:t>
            </w:r>
            <w:r w:rsidR="00766ECC" w:rsidRPr="00AE019C">
              <w:rPr>
                <w:sz w:val="20"/>
                <w:szCs w:val="20"/>
              </w:rPr>
              <w:t xml:space="preserve"> </w:t>
            </w:r>
            <w:r w:rsidRPr="00AE019C">
              <w:rPr>
                <w:sz w:val="20"/>
                <w:szCs w:val="20"/>
              </w:rPr>
              <w:t>jako zapłata długu w miejsce świadczenia pieniężnego czy też cesji na zabezpieczenie na rzecz</w:t>
            </w:r>
            <w:r w:rsidR="00766ECC" w:rsidRPr="00AE019C">
              <w:rPr>
                <w:sz w:val="20"/>
                <w:szCs w:val="20"/>
              </w:rPr>
              <w:t xml:space="preserve"> </w:t>
            </w:r>
            <w:r w:rsidRPr="00AE019C">
              <w:rPr>
                <w:sz w:val="20"/>
                <w:szCs w:val="20"/>
              </w:rPr>
              <w:t>kontrahenta, który później z zabezpieczenia skorzysta czy też w przypadku sukcesji generalnej – zbycia</w:t>
            </w:r>
            <w:r w:rsidR="00766ECC" w:rsidRPr="00AE019C">
              <w:rPr>
                <w:sz w:val="20"/>
                <w:szCs w:val="20"/>
              </w:rPr>
              <w:t xml:space="preserve"> </w:t>
            </w:r>
            <w:r w:rsidRPr="00AE019C">
              <w:rPr>
                <w:sz w:val="20"/>
                <w:szCs w:val="20"/>
              </w:rPr>
              <w:t>przedsiębiorstwa lub jego zorganizowanej części czy też procesów transformacyjnych spółek), na</w:t>
            </w:r>
            <w:r w:rsidR="00766ECC" w:rsidRPr="00AE019C">
              <w:rPr>
                <w:sz w:val="20"/>
                <w:szCs w:val="20"/>
              </w:rPr>
              <w:t xml:space="preserve"> </w:t>
            </w:r>
            <w:r w:rsidRPr="00AE019C">
              <w:rPr>
                <w:sz w:val="20"/>
                <w:szCs w:val="20"/>
              </w:rPr>
              <w:t>skutek której pojawi się wierzyciel wtórny, który będzie podlegał pod ustawę. Tym samym nie będzie</w:t>
            </w:r>
            <w:r w:rsidR="00766ECC" w:rsidRPr="00AE019C">
              <w:rPr>
                <w:sz w:val="20"/>
                <w:szCs w:val="20"/>
              </w:rPr>
              <w:t xml:space="preserve"> </w:t>
            </w:r>
            <w:r w:rsidRPr="00AE019C">
              <w:rPr>
                <w:sz w:val="20"/>
                <w:szCs w:val="20"/>
              </w:rPr>
              <w:t>mógł prowadzić windykacji nabytych roszczeń bez uzyskania statusu przedsiębiorstwa</w:t>
            </w:r>
            <w:r w:rsidR="00766ECC" w:rsidRPr="00AE019C">
              <w:rPr>
                <w:sz w:val="20"/>
                <w:szCs w:val="20"/>
              </w:rPr>
              <w:t xml:space="preserve"> </w:t>
            </w:r>
            <w:r w:rsidRPr="00AE019C">
              <w:rPr>
                <w:sz w:val="20"/>
                <w:szCs w:val="20"/>
              </w:rPr>
              <w:t>windykacyjnego. Należy zwrócić uwagę na szeroką definicję czynności windykacyjnych oraz</w:t>
            </w:r>
            <w:r w:rsidR="00766ECC" w:rsidRPr="00AE019C">
              <w:rPr>
                <w:sz w:val="20"/>
                <w:szCs w:val="20"/>
              </w:rPr>
              <w:t xml:space="preserve"> </w:t>
            </w:r>
            <w:r w:rsidRPr="00AE019C">
              <w:rPr>
                <w:sz w:val="20"/>
                <w:szCs w:val="20"/>
              </w:rPr>
              <w:t>działalności windykacyjnej. W świetle projektu ustawy każdy podmiot dochodzący roszczeń podejmuje</w:t>
            </w:r>
            <w:r w:rsidR="00766ECC" w:rsidRPr="00AE019C">
              <w:rPr>
                <w:sz w:val="20"/>
                <w:szCs w:val="20"/>
              </w:rPr>
              <w:t xml:space="preserve"> </w:t>
            </w:r>
            <w:r w:rsidRPr="00AE019C">
              <w:rPr>
                <w:sz w:val="20"/>
                <w:szCs w:val="20"/>
              </w:rPr>
              <w:t>takie czynności i działalność windykacyjną, przy czym prowadzenie takiej działalności windykacyjnej</w:t>
            </w:r>
            <w:r w:rsidR="00766ECC" w:rsidRPr="00AE019C">
              <w:rPr>
                <w:sz w:val="20"/>
                <w:szCs w:val="20"/>
              </w:rPr>
              <w:t xml:space="preserve"> </w:t>
            </w:r>
            <w:r w:rsidRPr="00AE019C">
              <w:rPr>
                <w:sz w:val="20"/>
                <w:szCs w:val="20"/>
              </w:rPr>
              <w:t>wymaga spełnienia przesłanek przewidzianych w ustawie – w tym co do formy prawnej (spółka</w:t>
            </w:r>
            <w:r w:rsidR="00766ECC" w:rsidRPr="00AE019C">
              <w:rPr>
                <w:sz w:val="20"/>
                <w:szCs w:val="20"/>
              </w:rPr>
              <w:t xml:space="preserve"> </w:t>
            </w:r>
            <w:r w:rsidRPr="00AE019C">
              <w:rPr>
                <w:sz w:val="20"/>
                <w:szCs w:val="20"/>
              </w:rPr>
              <w:t>akcyjna), wysokości kapitału zakładowego czy wpisu do rejestru. Oznacza to, że przy tak</w:t>
            </w:r>
            <w:r w:rsidR="00766ECC" w:rsidRPr="00AE019C">
              <w:rPr>
                <w:sz w:val="20"/>
                <w:szCs w:val="20"/>
              </w:rPr>
              <w:t xml:space="preserve"> </w:t>
            </w:r>
            <w:r w:rsidRPr="00AE019C">
              <w:rPr>
                <w:sz w:val="20"/>
                <w:szCs w:val="20"/>
              </w:rPr>
              <w:t>sformułowanym wyłączeniu, każdy nabywca wierzytelności, aby dochodzić jej realizacji będzie musiał</w:t>
            </w:r>
            <w:r w:rsidR="00766ECC" w:rsidRPr="00AE019C">
              <w:rPr>
                <w:sz w:val="20"/>
                <w:szCs w:val="20"/>
              </w:rPr>
              <w:t xml:space="preserve"> </w:t>
            </w:r>
            <w:r w:rsidRPr="00AE019C">
              <w:rPr>
                <w:sz w:val="20"/>
                <w:szCs w:val="20"/>
              </w:rPr>
              <w:t>zostać przedsiębiorstwem windykacyjnym, gdyż nie będzie wierzycielem pierwotnym, albo</w:t>
            </w:r>
            <w:r w:rsidR="00766ECC" w:rsidRPr="00AE019C">
              <w:rPr>
                <w:sz w:val="20"/>
                <w:szCs w:val="20"/>
              </w:rPr>
              <w:t xml:space="preserve"> </w:t>
            </w:r>
            <w:r w:rsidRPr="00AE019C">
              <w:rPr>
                <w:sz w:val="20"/>
                <w:szCs w:val="20"/>
              </w:rPr>
              <w:t>skorzystania z usług podmiotu profesjonalnego, co będzie z zasady generować dodatkowe koszty.</w:t>
            </w:r>
          </w:p>
          <w:p w14:paraId="423520D6" w14:textId="31BBA0BA" w:rsidR="007E0F2D" w:rsidRPr="00AE019C" w:rsidRDefault="00EB57F9" w:rsidP="00EB57F9">
            <w:pPr>
              <w:jc w:val="both"/>
              <w:rPr>
                <w:sz w:val="20"/>
                <w:szCs w:val="20"/>
              </w:rPr>
            </w:pPr>
            <w:r w:rsidRPr="00AE019C">
              <w:rPr>
                <w:sz w:val="20"/>
                <w:szCs w:val="20"/>
              </w:rPr>
              <w:t>Wydaje się, że wskazane rozwiązanie może naruszać konstytucyjną zasadę prawa do sądu.</w:t>
            </w:r>
          </w:p>
        </w:tc>
        <w:tc>
          <w:tcPr>
            <w:tcW w:w="4489" w:type="dxa"/>
            <w:tcBorders>
              <w:top w:val="single" w:sz="4" w:space="0" w:color="000000" w:themeColor="text1"/>
              <w:left w:val="single" w:sz="4" w:space="0" w:color="000000" w:themeColor="text1"/>
              <w:bottom w:val="single" w:sz="4" w:space="0" w:color="auto"/>
              <w:right w:val="single" w:sz="4" w:space="0" w:color="000000" w:themeColor="text1"/>
            </w:tcBorders>
          </w:tcPr>
          <w:p w14:paraId="3ACA895B" w14:textId="321AE523" w:rsidR="007E0F2D" w:rsidRPr="00AD5DF4" w:rsidRDefault="1629F48C" w:rsidP="7CCBADD9">
            <w:pPr>
              <w:spacing w:line="259" w:lineRule="auto"/>
              <w:jc w:val="both"/>
              <w:rPr>
                <w:b/>
                <w:bCs/>
                <w:sz w:val="20"/>
                <w:szCs w:val="20"/>
              </w:rPr>
            </w:pPr>
            <w:r w:rsidRPr="00AD5DF4">
              <w:rPr>
                <w:b/>
                <w:bCs/>
                <w:sz w:val="20"/>
                <w:szCs w:val="20"/>
              </w:rPr>
              <w:t>Częściowo uwzględniono</w:t>
            </w:r>
            <w:r w:rsidR="7981E3C9" w:rsidRPr="00AD5DF4">
              <w:rPr>
                <w:b/>
                <w:bCs/>
                <w:sz w:val="20"/>
                <w:szCs w:val="20"/>
              </w:rPr>
              <w:t>, poprzez:</w:t>
            </w:r>
          </w:p>
          <w:p w14:paraId="6EED9A34" w14:textId="26F3DD38" w:rsidR="00E96CB5" w:rsidRPr="00AD5DF4" w:rsidRDefault="7981E3C9" w:rsidP="1BDF3819">
            <w:pPr>
              <w:pStyle w:val="Akapitzlist"/>
              <w:numPr>
                <w:ilvl w:val="0"/>
                <w:numId w:val="1"/>
              </w:numPr>
              <w:spacing w:line="259" w:lineRule="auto"/>
              <w:jc w:val="both"/>
              <w:rPr>
                <w:b/>
                <w:bCs/>
              </w:rPr>
            </w:pPr>
            <w:r w:rsidRPr="00AD5DF4">
              <w:rPr>
                <w:b/>
                <w:bCs/>
              </w:rPr>
              <w:t>s</w:t>
            </w:r>
            <w:r w:rsidR="00E96CB5" w:rsidRPr="00AD5DF4">
              <w:rPr>
                <w:b/>
                <w:bCs/>
              </w:rPr>
              <w:t>kreśl</w:t>
            </w:r>
            <w:r w:rsidR="7FE87A2D" w:rsidRPr="00AD5DF4">
              <w:rPr>
                <w:b/>
                <w:bCs/>
              </w:rPr>
              <w:t>enie</w:t>
            </w:r>
            <w:r w:rsidR="00E96CB5" w:rsidRPr="00AD5DF4">
              <w:rPr>
                <w:b/>
                <w:bCs/>
              </w:rPr>
              <w:t xml:space="preserve"> „w postępowaniu</w:t>
            </w:r>
            <w:r w:rsidR="000775D7">
              <w:rPr>
                <w:b/>
                <w:bCs/>
              </w:rPr>
              <w:t xml:space="preserve"> </w:t>
            </w:r>
            <w:r w:rsidR="00E96CB5" w:rsidRPr="00AD5DF4">
              <w:rPr>
                <w:b/>
                <w:bCs/>
              </w:rPr>
              <w:t>egzekucyjnym w administracji”</w:t>
            </w:r>
            <w:r w:rsidR="702076BD" w:rsidRPr="00AD5DF4">
              <w:rPr>
                <w:b/>
                <w:bCs/>
              </w:rPr>
              <w:t>;</w:t>
            </w:r>
          </w:p>
          <w:p w14:paraId="50CDA5B4" w14:textId="20CCEB64" w:rsidR="0069793D" w:rsidRPr="00AD5DF4" w:rsidRDefault="702076BD" w:rsidP="00AD5DF4">
            <w:pPr>
              <w:pStyle w:val="Akapitzlist"/>
              <w:numPr>
                <w:ilvl w:val="0"/>
                <w:numId w:val="1"/>
              </w:numPr>
              <w:spacing w:line="259" w:lineRule="auto"/>
              <w:jc w:val="both"/>
              <w:rPr>
                <w:b/>
                <w:bCs/>
              </w:rPr>
            </w:pPr>
            <w:r w:rsidRPr="345E92AD">
              <w:rPr>
                <w:b/>
                <w:bCs/>
              </w:rPr>
              <w:t>d</w:t>
            </w:r>
            <w:r w:rsidR="00E96CB5" w:rsidRPr="345E92AD">
              <w:rPr>
                <w:b/>
                <w:bCs/>
              </w:rPr>
              <w:t>o</w:t>
            </w:r>
            <w:r w:rsidR="708B99D9" w:rsidRPr="345E92AD">
              <w:rPr>
                <w:b/>
                <w:bCs/>
              </w:rPr>
              <w:t>d</w:t>
            </w:r>
            <w:r w:rsidR="00E96CB5" w:rsidRPr="345E92AD">
              <w:rPr>
                <w:b/>
                <w:bCs/>
              </w:rPr>
              <w:t>a</w:t>
            </w:r>
            <w:r w:rsidR="44EDE202" w:rsidRPr="345E92AD">
              <w:rPr>
                <w:b/>
                <w:bCs/>
              </w:rPr>
              <w:t>nie</w:t>
            </w:r>
            <w:r w:rsidR="00E96CB5" w:rsidRPr="345E92AD">
              <w:rPr>
                <w:b/>
                <w:bCs/>
              </w:rPr>
              <w:t xml:space="preserve">, że ustawy nie stosuje się do </w:t>
            </w:r>
            <w:r w:rsidR="56CCB144" w:rsidRPr="345E92AD">
              <w:rPr>
                <w:b/>
                <w:bCs/>
              </w:rPr>
              <w:t xml:space="preserve">czynności windykacyjnych wykonywanych przez </w:t>
            </w:r>
            <w:r w:rsidR="00E96CB5" w:rsidRPr="345E92AD">
              <w:rPr>
                <w:b/>
                <w:bCs/>
              </w:rPr>
              <w:t>radców prawnych i adwokatów</w:t>
            </w:r>
            <w:r w:rsidR="00AD5DF4" w:rsidRPr="345E92AD">
              <w:rPr>
                <w:b/>
                <w:bCs/>
              </w:rPr>
              <w:t xml:space="preserve"> oraz </w:t>
            </w:r>
            <w:r w:rsidR="1FBFF36D" w:rsidRPr="345E92AD">
              <w:rPr>
                <w:b/>
                <w:bCs/>
              </w:rPr>
              <w:t xml:space="preserve">inne podmioty (zgłoszone </w:t>
            </w:r>
            <w:r w:rsidR="717E3566" w:rsidRPr="345E92AD">
              <w:rPr>
                <w:b/>
                <w:bCs/>
              </w:rPr>
              <w:t xml:space="preserve">m.in.. </w:t>
            </w:r>
            <w:r w:rsidR="1FBFF36D" w:rsidRPr="345E92AD">
              <w:rPr>
                <w:b/>
                <w:bCs/>
              </w:rPr>
              <w:t>w ramach konsultacji publicznych</w:t>
            </w:r>
            <w:r w:rsidR="0069793D" w:rsidRPr="345E92AD">
              <w:rPr>
                <w:b/>
                <w:bCs/>
              </w:rPr>
              <w:t>)</w:t>
            </w:r>
            <w:r w:rsidR="324464B9" w:rsidRPr="345E92AD">
              <w:rPr>
                <w:b/>
                <w:bCs/>
              </w:rPr>
              <w:t>.</w:t>
            </w:r>
          </w:p>
          <w:p w14:paraId="0B397F99" w14:textId="74D2CBAD" w:rsidR="007E0F2D" w:rsidRPr="00AD5DF4" w:rsidRDefault="007E0F2D" w:rsidP="7CCBADD9">
            <w:pPr>
              <w:spacing w:line="259" w:lineRule="auto"/>
              <w:jc w:val="both"/>
              <w:rPr>
                <w:b/>
                <w:bCs/>
                <w:sz w:val="20"/>
                <w:szCs w:val="20"/>
              </w:rPr>
            </w:pPr>
          </w:p>
        </w:tc>
      </w:tr>
      <w:tr w:rsidR="00EB57F9" w:rsidRPr="00AE019C" w14:paraId="3D114EF7" w14:textId="77777777" w:rsidTr="00E020D8">
        <w:trPr>
          <w:trHeight w:val="4021"/>
          <w:jc w:val="center"/>
        </w:trPr>
        <w:tc>
          <w:tcPr>
            <w:tcW w:w="562" w:type="dxa"/>
            <w:tcBorders>
              <w:top w:val="single" w:sz="4" w:space="0" w:color="000000" w:themeColor="text1"/>
              <w:left w:val="single" w:sz="4" w:space="0" w:color="000000" w:themeColor="text1"/>
              <w:bottom w:val="single" w:sz="4" w:space="0" w:color="auto"/>
            </w:tcBorders>
          </w:tcPr>
          <w:p w14:paraId="4ABAC1CD" w14:textId="77777777" w:rsidR="00EB57F9" w:rsidRPr="00AE019C" w:rsidRDefault="00EB57F9" w:rsidP="00E020D8">
            <w:pPr>
              <w:pStyle w:val="Akapitzlist"/>
              <w:numPr>
                <w:ilvl w:val="0"/>
                <w:numId w:val="14"/>
              </w:numPr>
            </w:pPr>
          </w:p>
        </w:tc>
        <w:tc>
          <w:tcPr>
            <w:tcW w:w="993" w:type="dxa"/>
            <w:tcBorders>
              <w:top w:val="single" w:sz="4" w:space="0" w:color="000000" w:themeColor="text1"/>
              <w:left w:val="single" w:sz="4" w:space="0" w:color="000000" w:themeColor="text1"/>
              <w:bottom w:val="single" w:sz="4" w:space="0" w:color="auto"/>
            </w:tcBorders>
            <w:vAlign w:val="center"/>
          </w:tcPr>
          <w:p w14:paraId="79A9BAEC" w14:textId="77777777" w:rsidR="00EB57F9" w:rsidRPr="00AE019C" w:rsidRDefault="00EB57F9" w:rsidP="1CD1E4FC">
            <w:pPr>
              <w:snapToGrid w:val="0"/>
              <w:jc w:val="center"/>
              <w:rPr>
                <w:sz w:val="20"/>
                <w:szCs w:val="20"/>
              </w:rPr>
            </w:pPr>
          </w:p>
        </w:tc>
        <w:tc>
          <w:tcPr>
            <w:tcW w:w="1134" w:type="dxa"/>
            <w:tcBorders>
              <w:top w:val="single" w:sz="4" w:space="0" w:color="000000" w:themeColor="text1"/>
              <w:left w:val="single" w:sz="4" w:space="0" w:color="000000" w:themeColor="text1"/>
              <w:bottom w:val="single" w:sz="4" w:space="0" w:color="auto"/>
            </w:tcBorders>
            <w:vAlign w:val="center"/>
          </w:tcPr>
          <w:p w14:paraId="7F74EDAF" w14:textId="3BA89953" w:rsidR="00EB57F9" w:rsidRPr="00AE019C" w:rsidRDefault="00EB57F9" w:rsidP="1CD1E4FC">
            <w:pPr>
              <w:snapToGrid w:val="0"/>
              <w:jc w:val="center"/>
              <w:rPr>
                <w:sz w:val="20"/>
                <w:szCs w:val="20"/>
              </w:rPr>
            </w:pPr>
            <w:proofErr w:type="spellStart"/>
            <w:r w:rsidRPr="00AE019C">
              <w:rPr>
                <w:sz w:val="20"/>
                <w:szCs w:val="20"/>
              </w:rPr>
              <w:t>MKiŚ</w:t>
            </w:r>
            <w:proofErr w:type="spellEnd"/>
          </w:p>
        </w:tc>
        <w:tc>
          <w:tcPr>
            <w:tcW w:w="8213" w:type="dxa"/>
            <w:tcBorders>
              <w:top w:val="single" w:sz="4" w:space="0" w:color="000000" w:themeColor="text1"/>
              <w:left w:val="single" w:sz="4" w:space="0" w:color="000000" w:themeColor="text1"/>
              <w:bottom w:val="single" w:sz="4" w:space="0" w:color="auto"/>
            </w:tcBorders>
            <w:vAlign w:val="center"/>
          </w:tcPr>
          <w:p w14:paraId="09BC5350" w14:textId="77777777" w:rsidR="003C5389" w:rsidRPr="00AE019C" w:rsidRDefault="003C5389" w:rsidP="003C5389">
            <w:pPr>
              <w:jc w:val="both"/>
              <w:rPr>
                <w:b/>
                <w:bCs/>
                <w:sz w:val="20"/>
                <w:szCs w:val="20"/>
              </w:rPr>
            </w:pPr>
            <w:r w:rsidRPr="00AE019C">
              <w:rPr>
                <w:b/>
                <w:bCs/>
                <w:sz w:val="20"/>
                <w:szCs w:val="20"/>
              </w:rPr>
              <w:t>4. Wątpliwości co do konieczności uzyskania statusu przedsiębiorstwa windykacyjnego.</w:t>
            </w:r>
          </w:p>
          <w:p w14:paraId="46A8821B" w14:textId="7CBA6C34" w:rsidR="003C5389" w:rsidRPr="00AE019C" w:rsidRDefault="003C5389" w:rsidP="003C5389">
            <w:pPr>
              <w:jc w:val="both"/>
              <w:rPr>
                <w:sz w:val="20"/>
                <w:szCs w:val="20"/>
              </w:rPr>
            </w:pPr>
            <w:r w:rsidRPr="00AE019C">
              <w:rPr>
                <w:sz w:val="20"/>
                <w:szCs w:val="20"/>
              </w:rPr>
              <w:t>Należy zauważyć, że wymóg, aby dany podmiot nie zajmował się zawodowo działalnością</w:t>
            </w:r>
            <w:r w:rsidR="00F71172" w:rsidRPr="00AE019C">
              <w:rPr>
                <w:sz w:val="20"/>
                <w:szCs w:val="20"/>
              </w:rPr>
              <w:t xml:space="preserve"> </w:t>
            </w:r>
            <w:r w:rsidRPr="00AE019C">
              <w:rPr>
                <w:sz w:val="20"/>
                <w:szCs w:val="20"/>
              </w:rPr>
              <w:t>windykacyjną spowoduje, że osoby wykonujące zawód radcy prawnego lub adwokata – w istotę którego</w:t>
            </w:r>
            <w:r w:rsidR="00F71172" w:rsidRPr="00AE019C">
              <w:rPr>
                <w:sz w:val="20"/>
                <w:szCs w:val="20"/>
              </w:rPr>
              <w:t xml:space="preserve"> </w:t>
            </w:r>
            <w:r w:rsidRPr="00AE019C">
              <w:rPr>
                <w:sz w:val="20"/>
                <w:szCs w:val="20"/>
              </w:rPr>
              <w:t>wpisuje się również wykonywanie czynności windykacyjnych oraz działalności windykacyjnej</w:t>
            </w:r>
            <w:r w:rsidR="00F71172" w:rsidRPr="00AE019C">
              <w:rPr>
                <w:sz w:val="20"/>
                <w:szCs w:val="20"/>
              </w:rPr>
              <w:t xml:space="preserve"> </w:t>
            </w:r>
            <w:r w:rsidRPr="00AE019C">
              <w:rPr>
                <w:sz w:val="20"/>
                <w:szCs w:val="20"/>
              </w:rPr>
              <w:t>w rozumieniu przyjętym w projekcie, również będą musiały stosować ustawę i uzyskać status</w:t>
            </w:r>
          </w:p>
          <w:p w14:paraId="5415E363" w14:textId="2CC6AADD" w:rsidR="003C5389" w:rsidRPr="00AE019C" w:rsidRDefault="003C5389" w:rsidP="003C5389">
            <w:pPr>
              <w:jc w:val="both"/>
              <w:rPr>
                <w:sz w:val="20"/>
                <w:szCs w:val="20"/>
              </w:rPr>
            </w:pPr>
            <w:r w:rsidRPr="00AE019C">
              <w:rPr>
                <w:sz w:val="20"/>
                <w:szCs w:val="20"/>
              </w:rPr>
              <w:t>przedsiębiorstwa windykacyjnego - status, którego nie uzyskają w świetle projektu, gdyż taka</w:t>
            </w:r>
            <w:r w:rsidR="00F71172" w:rsidRPr="00AE019C">
              <w:rPr>
                <w:sz w:val="20"/>
                <w:szCs w:val="20"/>
              </w:rPr>
              <w:t xml:space="preserve"> </w:t>
            </w:r>
            <w:r w:rsidRPr="00AE019C">
              <w:rPr>
                <w:sz w:val="20"/>
                <w:szCs w:val="20"/>
              </w:rPr>
              <w:t>działalność ma być zastrzeżona, z niezrozumiałych powodów, tylko dla korporacji.</w:t>
            </w:r>
          </w:p>
          <w:p w14:paraId="50686C12" w14:textId="77777777" w:rsidR="00F71172" w:rsidRPr="00AE019C" w:rsidRDefault="003C5389" w:rsidP="003C5389">
            <w:pPr>
              <w:jc w:val="both"/>
              <w:rPr>
                <w:sz w:val="20"/>
                <w:szCs w:val="20"/>
              </w:rPr>
            </w:pPr>
            <w:r w:rsidRPr="00AE019C">
              <w:rPr>
                <w:sz w:val="20"/>
                <w:szCs w:val="20"/>
              </w:rPr>
              <w:t>Wobec powyższego zasadne jest co najmniej takie skorygowanie wyłączenia art. 3 pkt 3 projektu, który</w:t>
            </w:r>
            <w:r w:rsidR="00F71172" w:rsidRPr="00AE019C">
              <w:rPr>
                <w:sz w:val="20"/>
                <w:szCs w:val="20"/>
              </w:rPr>
              <w:t xml:space="preserve"> </w:t>
            </w:r>
            <w:r w:rsidRPr="00AE019C">
              <w:rPr>
                <w:sz w:val="20"/>
                <w:szCs w:val="20"/>
              </w:rPr>
              <w:t xml:space="preserve">uwzględni powyższe kwestie. </w:t>
            </w:r>
          </w:p>
          <w:p w14:paraId="1D28256C" w14:textId="33BC0DC1" w:rsidR="003C5389" w:rsidRPr="00AE019C" w:rsidRDefault="003C5389" w:rsidP="003C5389">
            <w:pPr>
              <w:jc w:val="both"/>
              <w:rPr>
                <w:sz w:val="20"/>
                <w:szCs w:val="20"/>
              </w:rPr>
            </w:pPr>
            <w:r w:rsidRPr="00AE019C">
              <w:rPr>
                <w:sz w:val="20"/>
                <w:szCs w:val="20"/>
              </w:rPr>
              <w:t>Art. 3 mógłby brzmieć:</w:t>
            </w:r>
          </w:p>
          <w:p w14:paraId="28305968" w14:textId="77777777" w:rsidR="003C5389" w:rsidRPr="00AE019C" w:rsidRDefault="003C5389" w:rsidP="003C5389">
            <w:pPr>
              <w:jc w:val="both"/>
              <w:rPr>
                <w:b/>
                <w:bCs/>
                <w:i/>
                <w:iCs/>
                <w:sz w:val="20"/>
                <w:szCs w:val="20"/>
              </w:rPr>
            </w:pPr>
            <w:r w:rsidRPr="00AE019C">
              <w:rPr>
                <w:b/>
                <w:bCs/>
                <w:i/>
                <w:iCs/>
                <w:sz w:val="20"/>
                <w:szCs w:val="20"/>
              </w:rPr>
              <w:t>„Art. 3. 1. Przepisów niniejszej ustawy nie stosuje się do czynności wykonywanych przez:</w:t>
            </w:r>
          </w:p>
          <w:p w14:paraId="61E2B4F5" w14:textId="77777777" w:rsidR="003C5389" w:rsidRPr="00AE019C" w:rsidRDefault="003C5389" w:rsidP="003C5389">
            <w:pPr>
              <w:jc w:val="both"/>
              <w:rPr>
                <w:b/>
                <w:bCs/>
                <w:i/>
                <w:iCs/>
                <w:sz w:val="20"/>
                <w:szCs w:val="20"/>
              </w:rPr>
            </w:pPr>
            <w:r w:rsidRPr="00AE019C">
              <w:rPr>
                <w:b/>
                <w:bCs/>
                <w:i/>
                <w:iCs/>
                <w:sz w:val="20"/>
                <w:szCs w:val="20"/>
              </w:rPr>
              <w:t>1) komorników sądowych;</w:t>
            </w:r>
          </w:p>
          <w:p w14:paraId="51451476" w14:textId="77777777" w:rsidR="003C5389" w:rsidRPr="00AE019C" w:rsidRDefault="003C5389" w:rsidP="003C5389">
            <w:pPr>
              <w:jc w:val="both"/>
              <w:rPr>
                <w:b/>
                <w:bCs/>
                <w:i/>
                <w:iCs/>
                <w:sz w:val="20"/>
                <w:szCs w:val="20"/>
              </w:rPr>
            </w:pPr>
            <w:r w:rsidRPr="00AE019C">
              <w:rPr>
                <w:b/>
                <w:bCs/>
                <w:i/>
                <w:iCs/>
                <w:sz w:val="20"/>
                <w:szCs w:val="20"/>
              </w:rPr>
              <w:t>2) organy administracji publicznej w postępowaniu egzekucyjnym w administracji;</w:t>
            </w:r>
          </w:p>
          <w:p w14:paraId="3AF6D054" w14:textId="22541F4A" w:rsidR="003C5389" w:rsidRPr="00AE019C" w:rsidRDefault="003C5389" w:rsidP="003C5389">
            <w:pPr>
              <w:jc w:val="both"/>
              <w:rPr>
                <w:b/>
                <w:bCs/>
                <w:i/>
                <w:iCs/>
                <w:sz w:val="20"/>
                <w:szCs w:val="20"/>
              </w:rPr>
            </w:pPr>
            <w:r w:rsidRPr="00AE019C">
              <w:rPr>
                <w:b/>
                <w:bCs/>
                <w:i/>
                <w:iCs/>
                <w:sz w:val="20"/>
                <w:szCs w:val="20"/>
              </w:rPr>
              <w:t>3) osoby fizyczne, osoby prawne, jednostki organizacyjne nieposiadające osobowości prawnej –</w:t>
            </w:r>
            <w:r w:rsidR="00F71172" w:rsidRPr="00AE019C">
              <w:rPr>
                <w:b/>
                <w:bCs/>
                <w:i/>
                <w:iCs/>
                <w:sz w:val="20"/>
                <w:szCs w:val="20"/>
              </w:rPr>
              <w:t xml:space="preserve"> </w:t>
            </w:r>
            <w:r w:rsidRPr="00AE019C">
              <w:rPr>
                <w:b/>
                <w:bCs/>
                <w:i/>
                <w:iCs/>
                <w:sz w:val="20"/>
                <w:szCs w:val="20"/>
              </w:rPr>
              <w:t>o ile spełnione są wszystkie z powyższych przesłanek:</w:t>
            </w:r>
          </w:p>
          <w:p w14:paraId="0BFDF8AD" w14:textId="3087D6B2" w:rsidR="003C5389" w:rsidRPr="00AE019C" w:rsidRDefault="003C5389" w:rsidP="003C5389">
            <w:pPr>
              <w:jc w:val="both"/>
              <w:rPr>
                <w:b/>
                <w:bCs/>
                <w:i/>
                <w:iCs/>
                <w:sz w:val="20"/>
                <w:szCs w:val="20"/>
              </w:rPr>
            </w:pPr>
            <w:r w:rsidRPr="00AE019C">
              <w:rPr>
                <w:b/>
                <w:bCs/>
                <w:i/>
                <w:iCs/>
                <w:sz w:val="20"/>
                <w:szCs w:val="20"/>
              </w:rPr>
              <w:t>a) podejmowane czynności windykacyjne nie stanowią istoty wykonywanej przez te podmioty</w:t>
            </w:r>
            <w:r w:rsidR="00D901F4">
              <w:rPr>
                <w:b/>
                <w:bCs/>
                <w:i/>
                <w:iCs/>
                <w:sz w:val="20"/>
                <w:szCs w:val="20"/>
              </w:rPr>
              <w:t xml:space="preserve"> </w:t>
            </w:r>
            <w:r w:rsidRPr="00AE019C">
              <w:rPr>
                <w:b/>
                <w:bCs/>
                <w:i/>
                <w:iCs/>
                <w:sz w:val="20"/>
                <w:szCs w:val="20"/>
              </w:rPr>
              <w:t>działalności gospodarczej lub statutowej, ale mają za cel wyłącznie windykację roszczeń</w:t>
            </w:r>
            <w:r w:rsidR="00F71172" w:rsidRPr="00AE019C">
              <w:rPr>
                <w:b/>
                <w:bCs/>
                <w:i/>
                <w:iCs/>
                <w:sz w:val="20"/>
                <w:szCs w:val="20"/>
              </w:rPr>
              <w:t xml:space="preserve"> </w:t>
            </w:r>
            <w:r w:rsidRPr="00AE019C">
              <w:rPr>
                <w:b/>
                <w:bCs/>
                <w:i/>
                <w:iCs/>
                <w:sz w:val="20"/>
                <w:szCs w:val="20"/>
              </w:rPr>
              <w:t>powstałych w ramach działalności innej niż działalność windykacyjna lub działalność</w:t>
            </w:r>
            <w:r w:rsidR="00F71172" w:rsidRPr="00AE019C">
              <w:rPr>
                <w:b/>
                <w:bCs/>
                <w:i/>
                <w:iCs/>
                <w:sz w:val="20"/>
                <w:szCs w:val="20"/>
              </w:rPr>
              <w:t xml:space="preserve"> </w:t>
            </w:r>
            <w:r w:rsidRPr="00AE019C">
              <w:rPr>
                <w:b/>
                <w:bCs/>
                <w:i/>
                <w:iCs/>
                <w:sz w:val="20"/>
                <w:szCs w:val="20"/>
              </w:rPr>
              <w:t>polegająca na nabywaniu roszczeń podmiotów trzecich w celu ich windykacji w imieniu</w:t>
            </w:r>
            <w:r w:rsidR="00F71172" w:rsidRPr="00AE019C">
              <w:rPr>
                <w:b/>
                <w:bCs/>
                <w:i/>
                <w:iCs/>
                <w:sz w:val="20"/>
                <w:szCs w:val="20"/>
              </w:rPr>
              <w:t xml:space="preserve"> </w:t>
            </w:r>
            <w:r w:rsidRPr="00AE019C">
              <w:rPr>
                <w:b/>
                <w:bCs/>
                <w:i/>
                <w:iCs/>
                <w:sz w:val="20"/>
                <w:szCs w:val="20"/>
              </w:rPr>
              <w:t>własnym lub cudzym,</w:t>
            </w:r>
          </w:p>
          <w:p w14:paraId="2939CEF4" w14:textId="77777777" w:rsidR="003C5389" w:rsidRPr="00AE019C" w:rsidRDefault="003C5389" w:rsidP="003C5389">
            <w:pPr>
              <w:jc w:val="both"/>
              <w:rPr>
                <w:b/>
                <w:bCs/>
                <w:i/>
                <w:iCs/>
                <w:sz w:val="20"/>
                <w:szCs w:val="20"/>
              </w:rPr>
            </w:pPr>
            <w:r w:rsidRPr="00AE019C">
              <w:rPr>
                <w:b/>
                <w:bCs/>
                <w:i/>
                <w:iCs/>
                <w:sz w:val="20"/>
                <w:szCs w:val="20"/>
              </w:rPr>
              <w:t>b) nie zajmują się zawodowo działalnością windykacyjną.</w:t>
            </w:r>
          </w:p>
          <w:p w14:paraId="2F357BAA" w14:textId="2126B8DD" w:rsidR="003C5389" w:rsidRPr="00AE019C" w:rsidRDefault="003C5389" w:rsidP="003C5389">
            <w:pPr>
              <w:jc w:val="both"/>
              <w:rPr>
                <w:b/>
                <w:bCs/>
                <w:i/>
                <w:iCs/>
                <w:sz w:val="20"/>
                <w:szCs w:val="20"/>
              </w:rPr>
            </w:pPr>
            <w:r w:rsidRPr="00AE019C">
              <w:rPr>
                <w:b/>
                <w:bCs/>
                <w:i/>
                <w:iCs/>
                <w:sz w:val="20"/>
                <w:szCs w:val="20"/>
              </w:rPr>
              <w:t>2. Ustawy nie stosuje się do radców prawnych oraz adwokatów dokonujących czynności</w:t>
            </w:r>
            <w:r w:rsidR="00F71172" w:rsidRPr="00AE019C">
              <w:rPr>
                <w:b/>
                <w:bCs/>
                <w:i/>
                <w:iCs/>
                <w:sz w:val="20"/>
                <w:szCs w:val="20"/>
              </w:rPr>
              <w:t xml:space="preserve"> </w:t>
            </w:r>
            <w:r w:rsidRPr="00AE019C">
              <w:rPr>
                <w:b/>
                <w:bCs/>
                <w:i/>
                <w:iCs/>
                <w:sz w:val="20"/>
                <w:szCs w:val="20"/>
              </w:rPr>
              <w:t>windykacyjnych lub działalność windykacyjnej w ramach wykonywania zawodu radcy prawnego lub</w:t>
            </w:r>
            <w:r w:rsidR="00F71172" w:rsidRPr="00AE019C">
              <w:rPr>
                <w:b/>
                <w:bCs/>
                <w:i/>
                <w:iCs/>
                <w:sz w:val="20"/>
                <w:szCs w:val="20"/>
              </w:rPr>
              <w:t xml:space="preserve"> </w:t>
            </w:r>
            <w:r w:rsidRPr="00AE019C">
              <w:rPr>
                <w:b/>
                <w:bCs/>
                <w:i/>
                <w:iCs/>
                <w:sz w:val="20"/>
                <w:szCs w:val="20"/>
              </w:rPr>
              <w:t>adwokata, z zastrzeżeniem że wyłączenie to nie dotyczy podmiotów zajmujących się zawodowo</w:t>
            </w:r>
            <w:r w:rsidR="003367C1">
              <w:rPr>
                <w:b/>
                <w:bCs/>
                <w:i/>
                <w:iCs/>
                <w:sz w:val="20"/>
                <w:szCs w:val="20"/>
              </w:rPr>
              <w:t xml:space="preserve"> </w:t>
            </w:r>
            <w:r w:rsidRPr="00AE019C">
              <w:rPr>
                <w:b/>
                <w:bCs/>
                <w:i/>
                <w:iCs/>
                <w:sz w:val="20"/>
                <w:szCs w:val="20"/>
              </w:rPr>
              <w:t>działalnością windykacyjną, które w jakiejkolwiek formie zlecą dokonywanie czynności</w:t>
            </w:r>
            <w:r w:rsidR="00F71172" w:rsidRPr="00AE019C">
              <w:rPr>
                <w:b/>
                <w:bCs/>
                <w:i/>
                <w:iCs/>
                <w:sz w:val="20"/>
                <w:szCs w:val="20"/>
              </w:rPr>
              <w:t xml:space="preserve"> </w:t>
            </w:r>
            <w:r w:rsidRPr="00AE019C">
              <w:rPr>
                <w:b/>
                <w:bCs/>
                <w:i/>
                <w:iCs/>
                <w:sz w:val="20"/>
                <w:szCs w:val="20"/>
              </w:rPr>
              <w:t>windykacyjnych lub działalności windykacyjnej radcy prawnemu lub adwokatowi.”.</w:t>
            </w:r>
          </w:p>
          <w:p w14:paraId="43CF5FD0" w14:textId="2CC5D301" w:rsidR="00EB57F9" w:rsidRPr="00AE019C" w:rsidRDefault="003C5389" w:rsidP="003C5389">
            <w:pPr>
              <w:jc w:val="both"/>
              <w:rPr>
                <w:sz w:val="20"/>
                <w:szCs w:val="20"/>
              </w:rPr>
            </w:pPr>
            <w:r w:rsidRPr="00AE019C">
              <w:rPr>
                <w:sz w:val="20"/>
                <w:szCs w:val="20"/>
              </w:rPr>
              <w:t>Wskazać także należy, że problem ten będzie dotyczył także takiej działalności, jak czynności syndyka</w:t>
            </w:r>
            <w:r w:rsidR="00F71172" w:rsidRPr="00AE019C">
              <w:rPr>
                <w:sz w:val="20"/>
                <w:szCs w:val="20"/>
              </w:rPr>
              <w:t xml:space="preserve"> </w:t>
            </w:r>
            <w:r w:rsidRPr="00AE019C">
              <w:rPr>
                <w:sz w:val="20"/>
                <w:szCs w:val="20"/>
              </w:rPr>
              <w:t>w ramach postępowania upadłościowego, który przecież także prowadzi czynności windykacyjne oraz</w:t>
            </w:r>
            <w:r w:rsidR="003367C1">
              <w:rPr>
                <w:sz w:val="20"/>
                <w:szCs w:val="20"/>
              </w:rPr>
              <w:t xml:space="preserve"> </w:t>
            </w:r>
            <w:r w:rsidRPr="00AE019C">
              <w:rPr>
                <w:sz w:val="20"/>
                <w:szCs w:val="20"/>
              </w:rPr>
              <w:t>działalność windykacyjną rozumieniu przyjętym w projekcie.</w:t>
            </w:r>
          </w:p>
        </w:tc>
        <w:tc>
          <w:tcPr>
            <w:tcW w:w="4489" w:type="dxa"/>
            <w:tcBorders>
              <w:top w:val="single" w:sz="4" w:space="0" w:color="000000" w:themeColor="text1"/>
              <w:left w:val="single" w:sz="4" w:space="0" w:color="000000" w:themeColor="text1"/>
              <w:bottom w:val="single" w:sz="4" w:space="0" w:color="auto"/>
              <w:right w:val="single" w:sz="4" w:space="0" w:color="000000" w:themeColor="text1"/>
            </w:tcBorders>
          </w:tcPr>
          <w:p w14:paraId="6430ADB4" w14:textId="389F50E6" w:rsidR="00EB57F9" w:rsidRPr="003367C1" w:rsidRDefault="028410B2" w:rsidP="7CCBADD9">
            <w:pPr>
              <w:spacing w:line="259" w:lineRule="auto"/>
              <w:jc w:val="both"/>
              <w:rPr>
                <w:b/>
                <w:bCs/>
                <w:sz w:val="20"/>
                <w:szCs w:val="20"/>
              </w:rPr>
            </w:pPr>
            <w:r w:rsidRPr="34712CCE">
              <w:rPr>
                <w:b/>
                <w:bCs/>
                <w:sz w:val="20"/>
                <w:szCs w:val="20"/>
              </w:rPr>
              <w:t>Częściowo uwzględniono</w:t>
            </w:r>
            <w:r w:rsidR="0069793D" w:rsidRPr="34712CCE">
              <w:rPr>
                <w:b/>
                <w:bCs/>
                <w:sz w:val="20"/>
                <w:szCs w:val="20"/>
              </w:rPr>
              <w:t>, poprzez do</w:t>
            </w:r>
            <w:r w:rsidR="00AD5DF4" w:rsidRPr="34712CCE">
              <w:rPr>
                <w:b/>
                <w:bCs/>
                <w:sz w:val="20"/>
                <w:szCs w:val="20"/>
              </w:rPr>
              <w:t>d</w:t>
            </w:r>
            <w:r w:rsidR="0069793D" w:rsidRPr="34712CCE">
              <w:rPr>
                <w:b/>
                <w:bCs/>
                <w:sz w:val="20"/>
                <w:szCs w:val="20"/>
              </w:rPr>
              <w:t>anie wyłąc</w:t>
            </w:r>
            <w:r w:rsidR="133B6F3A" w:rsidRPr="34712CCE">
              <w:rPr>
                <w:b/>
                <w:bCs/>
                <w:sz w:val="20"/>
                <w:szCs w:val="20"/>
              </w:rPr>
              <w:t>zeń</w:t>
            </w:r>
            <w:r w:rsidR="76B0CBC5" w:rsidRPr="34712CCE">
              <w:rPr>
                <w:b/>
                <w:bCs/>
                <w:sz w:val="20"/>
                <w:szCs w:val="20"/>
              </w:rPr>
              <w:t xml:space="preserve"> w art. 3 m.in. wskazanie, że przepisów ustawy nie stosuje się do czynności windykacyjnych wykonywanych przez </w:t>
            </w:r>
            <w:r w:rsidR="0069793D" w:rsidRPr="34712CCE">
              <w:rPr>
                <w:b/>
                <w:bCs/>
                <w:sz w:val="20"/>
                <w:szCs w:val="20"/>
              </w:rPr>
              <w:t xml:space="preserve">adwokatów i radców prawnych. </w:t>
            </w:r>
          </w:p>
          <w:p w14:paraId="02FEB8A5" w14:textId="602F45AC" w:rsidR="00EB57F9" w:rsidRPr="003367C1" w:rsidRDefault="00EB57F9" w:rsidP="7CCBADD9">
            <w:pPr>
              <w:spacing w:line="259" w:lineRule="auto"/>
              <w:jc w:val="both"/>
              <w:rPr>
                <w:b/>
                <w:bCs/>
                <w:sz w:val="20"/>
                <w:szCs w:val="20"/>
              </w:rPr>
            </w:pPr>
          </w:p>
          <w:p w14:paraId="1090B1B4" w14:textId="02E1552D" w:rsidR="0069793D" w:rsidRPr="003367C1" w:rsidRDefault="0069793D" w:rsidP="7CCBADD9">
            <w:pPr>
              <w:spacing w:line="259" w:lineRule="auto"/>
              <w:jc w:val="both"/>
              <w:rPr>
                <w:b/>
                <w:bCs/>
                <w:sz w:val="20"/>
                <w:szCs w:val="20"/>
              </w:rPr>
            </w:pPr>
          </w:p>
          <w:p w14:paraId="059B978A" w14:textId="68BF9BEA" w:rsidR="00EB57F9" w:rsidRPr="003367C1" w:rsidRDefault="00EB57F9" w:rsidP="54781317">
            <w:pPr>
              <w:snapToGrid w:val="0"/>
              <w:jc w:val="both"/>
              <w:rPr>
                <w:sz w:val="20"/>
                <w:szCs w:val="20"/>
              </w:rPr>
            </w:pPr>
          </w:p>
        </w:tc>
      </w:tr>
      <w:tr w:rsidR="004C649A" w:rsidRPr="00AE019C" w14:paraId="69804DD9" w14:textId="77777777" w:rsidTr="00E020D8">
        <w:trPr>
          <w:trHeight w:val="2861"/>
          <w:jc w:val="center"/>
        </w:trPr>
        <w:tc>
          <w:tcPr>
            <w:tcW w:w="562" w:type="dxa"/>
            <w:tcBorders>
              <w:top w:val="single" w:sz="4" w:space="0" w:color="000000" w:themeColor="text1"/>
              <w:left w:val="single" w:sz="4" w:space="0" w:color="000000" w:themeColor="text1"/>
              <w:bottom w:val="single" w:sz="4" w:space="0" w:color="000000" w:themeColor="text1"/>
            </w:tcBorders>
            <w:shd w:val="clear" w:color="auto" w:fill="auto"/>
          </w:tcPr>
          <w:p w14:paraId="4338F75B" w14:textId="77777777" w:rsidR="004C649A" w:rsidRPr="00AE019C" w:rsidRDefault="004C649A" w:rsidP="00E020D8">
            <w:pPr>
              <w:pStyle w:val="Akapitzlist"/>
              <w:numPr>
                <w:ilvl w:val="0"/>
                <w:numId w:val="14"/>
              </w:numPr>
            </w:pPr>
          </w:p>
        </w:tc>
        <w:tc>
          <w:tcPr>
            <w:tcW w:w="993"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7B763D10" w14:textId="5EC66287" w:rsidR="004C649A" w:rsidRPr="00AE019C" w:rsidRDefault="00AE20CC" w:rsidP="1CD1E4FC">
            <w:pPr>
              <w:snapToGrid w:val="0"/>
              <w:jc w:val="center"/>
              <w:rPr>
                <w:sz w:val="20"/>
                <w:szCs w:val="20"/>
              </w:rPr>
            </w:pPr>
            <w:r w:rsidRPr="00AE019C">
              <w:rPr>
                <w:sz w:val="20"/>
                <w:szCs w:val="20"/>
              </w:rPr>
              <w:t>Uwaga ogólna</w:t>
            </w:r>
          </w:p>
        </w:tc>
        <w:tc>
          <w:tcPr>
            <w:tcW w:w="1134"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02119B4F" w14:textId="553E467F" w:rsidR="004C649A" w:rsidRPr="00AE019C" w:rsidRDefault="00EB57F9" w:rsidP="1CD1E4FC">
            <w:pPr>
              <w:snapToGrid w:val="0"/>
              <w:jc w:val="center"/>
              <w:rPr>
                <w:sz w:val="20"/>
                <w:szCs w:val="20"/>
              </w:rPr>
            </w:pPr>
            <w:proofErr w:type="spellStart"/>
            <w:r w:rsidRPr="00AE019C">
              <w:rPr>
                <w:sz w:val="20"/>
                <w:szCs w:val="20"/>
              </w:rPr>
              <w:t>MKiŚ</w:t>
            </w:r>
            <w:proofErr w:type="spellEnd"/>
          </w:p>
        </w:tc>
        <w:tc>
          <w:tcPr>
            <w:tcW w:w="8213"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2A3FF095" w14:textId="77777777" w:rsidR="003C5389" w:rsidRPr="00AE019C" w:rsidRDefault="003C5389" w:rsidP="003C5389">
            <w:pPr>
              <w:jc w:val="both"/>
              <w:rPr>
                <w:b/>
                <w:bCs/>
                <w:sz w:val="20"/>
                <w:szCs w:val="20"/>
              </w:rPr>
            </w:pPr>
            <w:r w:rsidRPr="00AE019C">
              <w:rPr>
                <w:b/>
                <w:bCs/>
                <w:sz w:val="20"/>
                <w:szCs w:val="20"/>
              </w:rPr>
              <w:t>5. Wątpliwości co do sytuacji Skarbu Państwa i gmin.</w:t>
            </w:r>
          </w:p>
          <w:p w14:paraId="0361E927" w14:textId="4CA70A2D" w:rsidR="003C5389" w:rsidRPr="00AE019C" w:rsidRDefault="003C5389" w:rsidP="003C5389">
            <w:pPr>
              <w:jc w:val="both"/>
              <w:rPr>
                <w:sz w:val="20"/>
                <w:szCs w:val="20"/>
              </w:rPr>
            </w:pPr>
            <w:r w:rsidRPr="00AE019C">
              <w:rPr>
                <w:sz w:val="20"/>
                <w:szCs w:val="20"/>
              </w:rPr>
              <w:t>Wskazany projekt nie bierze także pod uwagę, że Skarb Państwa oraz takie podmioty publiczne, jak na</w:t>
            </w:r>
            <w:r w:rsidR="00F71172" w:rsidRPr="00AE019C">
              <w:rPr>
                <w:sz w:val="20"/>
                <w:szCs w:val="20"/>
              </w:rPr>
              <w:t xml:space="preserve"> </w:t>
            </w:r>
            <w:r w:rsidRPr="00AE019C">
              <w:rPr>
                <w:sz w:val="20"/>
                <w:szCs w:val="20"/>
              </w:rPr>
              <w:t>przykład gminy, także w wielu wypadach nie są wierzycielami pierwotnymi, a w wyniku projektu będą</w:t>
            </w:r>
            <w:r w:rsidR="00F71172" w:rsidRPr="00AE019C">
              <w:rPr>
                <w:sz w:val="20"/>
                <w:szCs w:val="20"/>
              </w:rPr>
              <w:t xml:space="preserve"> </w:t>
            </w:r>
            <w:r w:rsidRPr="00AE019C">
              <w:rPr>
                <w:sz w:val="20"/>
                <w:szCs w:val="20"/>
              </w:rPr>
              <w:t>pozbawione możliwości podejmowania czynności faktycznych i prawnych zmierzających do</w:t>
            </w:r>
            <w:r w:rsidR="00F71172" w:rsidRPr="00AE019C">
              <w:rPr>
                <w:sz w:val="20"/>
                <w:szCs w:val="20"/>
              </w:rPr>
              <w:t xml:space="preserve"> </w:t>
            </w:r>
            <w:r w:rsidRPr="00AE019C">
              <w:rPr>
                <w:sz w:val="20"/>
                <w:szCs w:val="20"/>
              </w:rPr>
              <w:t>polubownego spełnienia przez osobę zobowiązaną należnego od niej świadczenia pieniężnego.</w:t>
            </w:r>
          </w:p>
          <w:p w14:paraId="594E80F4" w14:textId="2D3510EF" w:rsidR="004C649A" w:rsidRPr="00AE019C" w:rsidRDefault="003C5389" w:rsidP="003C5389">
            <w:pPr>
              <w:jc w:val="both"/>
              <w:rPr>
                <w:sz w:val="20"/>
                <w:szCs w:val="20"/>
              </w:rPr>
            </w:pPr>
            <w:r w:rsidRPr="00AE019C">
              <w:rPr>
                <w:sz w:val="20"/>
                <w:szCs w:val="20"/>
              </w:rPr>
              <w:t>Reasumując, z powyższych względów założenie ograniczania czynności windykacyjnych oraz</w:t>
            </w:r>
            <w:r w:rsidR="00F71172" w:rsidRPr="00AE019C">
              <w:rPr>
                <w:sz w:val="20"/>
                <w:szCs w:val="20"/>
              </w:rPr>
              <w:t xml:space="preserve"> </w:t>
            </w:r>
            <w:r w:rsidRPr="00AE019C">
              <w:rPr>
                <w:sz w:val="20"/>
                <w:szCs w:val="20"/>
              </w:rPr>
              <w:t>działalności windykacyjnej rozumieniu przyjętym w projekcie tylko do korporacji budzi wątpliwości.</w:t>
            </w:r>
          </w:p>
        </w:tc>
        <w:tc>
          <w:tcPr>
            <w:tcW w:w="44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00EC252" w14:textId="43699072" w:rsidR="00D114B6" w:rsidRPr="000369DA" w:rsidRDefault="00920266" w:rsidP="00D114B6">
            <w:pPr>
              <w:spacing w:line="259" w:lineRule="auto"/>
              <w:jc w:val="both"/>
              <w:rPr>
                <w:b/>
                <w:bCs/>
                <w:sz w:val="20"/>
                <w:szCs w:val="20"/>
              </w:rPr>
            </w:pPr>
            <w:r>
              <w:rPr>
                <w:b/>
                <w:bCs/>
                <w:sz w:val="20"/>
                <w:szCs w:val="20"/>
              </w:rPr>
              <w:t>U</w:t>
            </w:r>
            <w:r w:rsidR="00D114B6" w:rsidRPr="000369DA">
              <w:rPr>
                <w:b/>
                <w:bCs/>
                <w:sz w:val="20"/>
                <w:szCs w:val="20"/>
              </w:rPr>
              <w:t>względnion</w:t>
            </w:r>
            <w:r>
              <w:rPr>
                <w:b/>
                <w:bCs/>
                <w:sz w:val="20"/>
                <w:szCs w:val="20"/>
              </w:rPr>
              <w:t>o</w:t>
            </w:r>
            <w:r w:rsidR="00D114B6" w:rsidRPr="000369DA">
              <w:rPr>
                <w:b/>
                <w:bCs/>
                <w:sz w:val="20"/>
                <w:szCs w:val="20"/>
              </w:rPr>
              <w:t xml:space="preserve"> poprzez wykreślenie w art. 3 pkt 2 </w:t>
            </w:r>
            <w:r w:rsidR="001A5F72" w:rsidRPr="000369DA">
              <w:rPr>
                <w:b/>
                <w:bCs/>
                <w:sz w:val="20"/>
                <w:szCs w:val="20"/>
              </w:rPr>
              <w:t>wyrazów</w:t>
            </w:r>
            <w:r w:rsidR="00D114B6" w:rsidRPr="000369DA">
              <w:rPr>
                <w:b/>
                <w:bCs/>
                <w:sz w:val="20"/>
                <w:szCs w:val="20"/>
              </w:rPr>
              <w:t xml:space="preserve"> „w postępowaniu egzekucyjnym w administracji”.</w:t>
            </w:r>
            <w:r w:rsidR="002E673D" w:rsidRPr="000369DA">
              <w:rPr>
                <w:b/>
                <w:bCs/>
                <w:sz w:val="20"/>
                <w:szCs w:val="20"/>
              </w:rPr>
              <w:t xml:space="preserve"> </w:t>
            </w:r>
          </w:p>
          <w:p w14:paraId="30C5423F" w14:textId="1A8B2DB0" w:rsidR="002E673D" w:rsidRPr="000369DA" w:rsidRDefault="002E673D" w:rsidP="00D114B6">
            <w:pPr>
              <w:spacing w:line="259" w:lineRule="auto"/>
              <w:jc w:val="both"/>
              <w:rPr>
                <w:b/>
                <w:bCs/>
                <w:sz w:val="20"/>
                <w:szCs w:val="20"/>
              </w:rPr>
            </w:pPr>
          </w:p>
          <w:p w14:paraId="33B608E7" w14:textId="58309756" w:rsidR="004C649A" w:rsidRPr="000369DA" w:rsidRDefault="004C649A" w:rsidP="001A5F72">
            <w:pPr>
              <w:spacing w:line="259" w:lineRule="auto"/>
              <w:jc w:val="both"/>
              <w:rPr>
                <w:b/>
                <w:bCs/>
                <w:sz w:val="20"/>
                <w:szCs w:val="20"/>
              </w:rPr>
            </w:pPr>
          </w:p>
        </w:tc>
      </w:tr>
      <w:tr w:rsidR="00766D42" w:rsidRPr="00AE019C" w14:paraId="765F27CA" w14:textId="77777777" w:rsidTr="00E020D8">
        <w:trPr>
          <w:trHeight w:val="2861"/>
          <w:jc w:val="center"/>
        </w:trPr>
        <w:tc>
          <w:tcPr>
            <w:tcW w:w="562" w:type="dxa"/>
            <w:tcBorders>
              <w:top w:val="single" w:sz="4" w:space="0" w:color="000000" w:themeColor="text1"/>
              <w:left w:val="single" w:sz="4" w:space="0" w:color="000000" w:themeColor="text1"/>
              <w:bottom w:val="single" w:sz="4" w:space="0" w:color="000000" w:themeColor="text1"/>
            </w:tcBorders>
            <w:shd w:val="clear" w:color="auto" w:fill="auto"/>
          </w:tcPr>
          <w:p w14:paraId="6DFACF4B" w14:textId="77777777" w:rsidR="00766D42" w:rsidRPr="00AE019C" w:rsidRDefault="00766D42" w:rsidP="00E020D8">
            <w:pPr>
              <w:pStyle w:val="Akapitzlist"/>
              <w:numPr>
                <w:ilvl w:val="0"/>
                <w:numId w:val="14"/>
              </w:numPr>
            </w:pPr>
          </w:p>
        </w:tc>
        <w:tc>
          <w:tcPr>
            <w:tcW w:w="993"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0A775180" w14:textId="77777777" w:rsidR="00766D42" w:rsidRPr="00AE019C" w:rsidRDefault="00C71B9D" w:rsidP="1CD1E4FC">
            <w:pPr>
              <w:snapToGrid w:val="0"/>
              <w:jc w:val="center"/>
              <w:rPr>
                <w:sz w:val="20"/>
                <w:szCs w:val="20"/>
              </w:rPr>
            </w:pPr>
            <w:r w:rsidRPr="00AE019C">
              <w:rPr>
                <w:sz w:val="20"/>
                <w:szCs w:val="20"/>
              </w:rPr>
              <w:t>Art. 11</w:t>
            </w:r>
          </w:p>
          <w:p w14:paraId="49EF6C54" w14:textId="405DD7D8" w:rsidR="004823C0" w:rsidRPr="00AE019C" w:rsidRDefault="004823C0" w:rsidP="1CD1E4FC">
            <w:pPr>
              <w:snapToGrid w:val="0"/>
              <w:jc w:val="center"/>
              <w:rPr>
                <w:sz w:val="20"/>
                <w:szCs w:val="20"/>
              </w:rPr>
            </w:pPr>
            <w:r w:rsidRPr="00AE019C">
              <w:rPr>
                <w:sz w:val="20"/>
                <w:szCs w:val="20"/>
              </w:rPr>
              <w:t>(+uzasadnienie)</w:t>
            </w:r>
          </w:p>
        </w:tc>
        <w:tc>
          <w:tcPr>
            <w:tcW w:w="1134"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011BA491" w14:textId="239314B6" w:rsidR="00766D42" w:rsidRPr="00AE019C" w:rsidRDefault="00C71B9D" w:rsidP="1CD1E4FC">
            <w:pPr>
              <w:snapToGrid w:val="0"/>
              <w:jc w:val="center"/>
              <w:rPr>
                <w:sz w:val="20"/>
                <w:szCs w:val="20"/>
              </w:rPr>
            </w:pPr>
            <w:r w:rsidRPr="00AE019C">
              <w:rPr>
                <w:sz w:val="20"/>
                <w:szCs w:val="20"/>
              </w:rPr>
              <w:t>Minister Cyfryzacji</w:t>
            </w:r>
            <w:r w:rsidR="004823C0" w:rsidRPr="00AE019C">
              <w:rPr>
                <w:sz w:val="20"/>
                <w:szCs w:val="20"/>
              </w:rPr>
              <w:t xml:space="preserve"> (MC)</w:t>
            </w:r>
          </w:p>
        </w:tc>
        <w:tc>
          <w:tcPr>
            <w:tcW w:w="8213"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0DDAD1AB" w14:textId="6D5917FA" w:rsidR="00C71B9D" w:rsidRPr="00AE019C" w:rsidRDefault="00C71B9D" w:rsidP="00C71B9D">
            <w:pPr>
              <w:jc w:val="both"/>
              <w:rPr>
                <w:sz w:val="20"/>
                <w:szCs w:val="20"/>
              </w:rPr>
            </w:pPr>
            <w:r w:rsidRPr="00AE019C">
              <w:rPr>
                <w:b/>
                <w:bCs/>
                <w:sz w:val="20"/>
                <w:szCs w:val="20"/>
              </w:rPr>
              <w:t>1. Ad. art. 11 projektu</w:t>
            </w:r>
            <w:r w:rsidRPr="00AE019C">
              <w:rPr>
                <w:sz w:val="20"/>
                <w:szCs w:val="20"/>
              </w:rPr>
              <w:t xml:space="preserve"> - w zakresie tworzonego Rejestr Przedsiębiorstw Windykacyjnych i Windykatorów nie określono, kto jest administratorem danych w tym rejestrze, w jakim celu jest tworzony oraz jak długo dane w rejestrze będą przechowywane.</w:t>
            </w:r>
          </w:p>
          <w:p w14:paraId="1EAA3908" w14:textId="77777777" w:rsidR="00C71B9D" w:rsidRPr="00AE019C" w:rsidRDefault="00C71B9D" w:rsidP="00C71B9D">
            <w:pPr>
              <w:jc w:val="both"/>
              <w:rPr>
                <w:sz w:val="20"/>
                <w:szCs w:val="20"/>
              </w:rPr>
            </w:pPr>
            <w:r w:rsidRPr="00AE019C">
              <w:rPr>
                <w:sz w:val="20"/>
                <w:szCs w:val="20"/>
              </w:rPr>
              <w:t>Zgodnie z art. 11 ust. 3 projektu „wpisowi do rejestru windykatorów podlegają następujące dane:</w:t>
            </w:r>
          </w:p>
          <w:p w14:paraId="414A0E17" w14:textId="5CB835E8" w:rsidR="00C71B9D" w:rsidRPr="00AE019C" w:rsidRDefault="00C71B9D" w:rsidP="00C71B9D">
            <w:pPr>
              <w:jc w:val="both"/>
              <w:rPr>
                <w:sz w:val="20"/>
                <w:szCs w:val="20"/>
              </w:rPr>
            </w:pPr>
            <w:r w:rsidRPr="00AE019C">
              <w:rPr>
                <w:sz w:val="20"/>
                <w:szCs w:val="20"/>
              </w:rPr>
              <w:t xml:space="preserve">a) numer licencji windykatora i datę jej przyznania, b) datę przyznania licencji i nazwę organu przyznającego, c) imię (imiona) i nazwisko windykatora oraz jego numer PESEL, d) datę i miejsce urodzenia posiadacza licencji, e) fotografię windykatora zgodną z wymaganiami określonymi w art. 29 ustawy z dnia 6 sierpnia 2010 r. o dowodach osobistych.”. </w:t>
            </w:r>
          </w:p>
          <w:p w14:paraId="3A2AE7B6" w14:textId="77777777" w:rsidR="00C71B9D" w:rsidRPr="00AE019C" w:rsidRDefault="00C71B9D" w:rsidP="00C71B9D">
            <w:pPr>
              <w:jc w:val="both"/>
              <w:rPr>
                <w:sz w:val="20"/>
                <w:szCs w:val="20"/>
              </w:rPr>
            </w:pPr>
          </w:p>
          <w:p w14:paraId="020F6DBF" w14:textId="2D3184D6" w:rsidR="004823C0" w:rsidRPr="00AE019C" w:rsidRDefault="00C71B9D" w:rsidP="00C71B9D">
            <w:pPr>
              <w:jc w:val="both"/>
              <w:rPr>
                <w:sz w:val="20"/>
                <w:szCs w:val="20"/>
              </w:rPr>
            </w:pPr>
            <w:r w:rsidRPr="00AE019C">
              <w:rPr>
                <w:sz w:val="20"/>
                <w:szCs w:val="20"/>
              </w:rPr>
              <w:t>Kwestie jakie dane podlegają</w:t>
            </w:r>
            <w:r w:rsidR="00F7289F" w:rsidRPr="00AE019C">
              <w:rPr>
                <w:sz w:val="20"/>
                <w:szCs w:val="20"/>
              </w:rPr>
              <w:t xml:space="preserve"> </w:t>
            </w:r>
            <w:r w:rsidRPr="00AE019C">
              <w:rPr>
                <w:sz w:val="20"/>
                <w:szCs w:val="20"/>
              </w:rPr>
              <w:t xml:space="preserve">wpisowi do </w:t>
            </w:r>
            <w:proofErr w:type="spellStart"/>
            <w:r w:rsidRPr="00AE019C">
              <w:rPr>
                <w:sz w:val="20"/>
                <w:szCs w:val="20"/>
              </w:rPr>
              <w:t>rejetru</w:t>
            </w:r>
            <w:proofErr w:type="spellEnd"/>
            <w:r w:rsidRPr="00AE019C">
              <w:rPr>
                <w:sz w:val="20"/>
                <w:szCs w:val="20"/>
              </w:rPr>
              <w:t xml:space="preserve"> wymagają weryfikacji pod kontem zgodności z art. 5 RODO </w:t>
            </w:r>
            <w:r w:rsidR="00E22A97" w:rsidRPr="00AE019C">
              <w:rPr>
                <w:sz w:val="20"/>
                <w:szCs w:val="20"/>
              </w:rPr>
              <w:t>–</w:t>
            </w:r>
            <w:r w:rsidRPr="00AE019C">
              <w:rPr>
                <w:sz w:val="20"/>
                <w:szCs w:val="20"/>
              </w:rPr>
              <w:t xml:space="preserve"> Rozporządzenie</w:t>
            </w:r>
            <w:r w:rsidR="00E22A97" w:rsidRPr="00AE019C">
              <w:rPr>
                <w:sz w:val="20"/>
                <w:szCs w:val="20"/>
              </w:rPr>
              <w:t xml:space="preserve"> </w:t>
            </w:r>
            <w:r w:rsidRPr="00AE019C">
              <w:rPr>
                <w:sz w:val="20"/>
                <w:szCs w:val="20"/>
              </w:rPr>
              <w:t>Parlamentu Europejskiego i Rady (UE) 2016/679 z dnia 27 kwietnia 2016 r. w sprawie ochrony osób</w:t>
            </w:r>
            <w:r w:rsidR="00E22A97" w:rsidRPr="00AE019C">
              <w:rPr>
                <w:sz w:val="20"/>
                <w:szCs w:val="20"/>
              </w:rPr>
              <w:t xml:space="preserve"> </w:t>
            </w:r>
            <w:r w:rsidRPr="00AE019C">
              <w:rPr>
                <w:sz w:val="20"/>
                <w:szCs w:val="20"/>
              </w:rPr>
              <w:t>fizycznych w związku z przetwarzaniem danych osobowych i w sprawie swobodnego przepływu</w:t>
            </w:r>
            <w:r w:rsidR="00E22A97" w:rsidRPr="00AE019C">
              <w:rPr>
                <w:sz w:val="20"/>
                <w:szCs w:val="20"/>
              </w:rPr>
              <w:t xml:space="preserve"> </w:t>
            </w:r>
            <w:r w:rsidRPr="00AE019C">
              <w:rPr>
                <w:sz w:val="20"/>
                <w:szCs w:val="20"/>
              </w:rPr>
              <w:t>takich danych oraz uchylenia dyrektywy 95/46/WE (ogólne rozporządzenie o ochronie danych),</w:t>
            </w:r>
            <w:r w:rsidR="004823C0" w:rsidRPr="00AE019C">
              <w:rPr>
                <w:sz w:val="20"/>
                <w:szCs w:val="20"/>
              </w:rPr>
              <w:t xml:space="preserve"> </w:t>
            </w:r>
            <w:r w:rsidRPr="00AE019C">
              <w:rPr>
                <w:sz w:val="20"/>
                <w:szCs w:val="20"/>
              </w:rPr>
              <w:t>w tym zwłaszcza zasady adekwatności i celowości i retencji danych. W tym zakresie projekt wymaga</w:t>
            </w:r>
            <w:r w:rsidR="00E22A97" w:rsidRPr="00AE019C">
              <w:rPr>
                <w:sz w:val="20"/>
                <w:szCs w:val="20"/>
              </w:rPr>
              <w:t xml:space="preserve"> </w:t>
            </w:r>
            <w:r w:rsidRPr="00AE019C">
              <w:rPr>
                <w:sz w:val="20"/>
                <w:szCs w:val="20"/>
              </w:rPr>
              <w:t>uzupełnienia bowiem w rejestrze gromadzi się wyłącznie te dane, które są niezbędne do</w:t>
            </w:r>
            <w:r w:rsidR="004823C0" w:rsidRPr="00AE019C">
              <w:rPr>
                <w:sz w:val="20"/>
                <w:szCs w:val="20"/>
              </w:rPr>
              <w:t xml:space="preserve"> </w:t>
            </w:r>
            <w:r w:rsidRPr="00AE019C">
              <w:rPr>
                <w:sz w:val="20"/>
                <w:szCs w:val="20"/>
              </w:rPr>
              <w:t xml:space="preserve">wykonywania zadania publicznego, do realizacji którego został powołany rejestr. </w:t>
            </w:r>
          </w:p>
          <w:p w14:paraId="49EE3A45" w14:textId="470E1383" w:rsidR="00C71B9D" w:rsidRPr="00AE019C" w:rsidRDefault="00C71B9D" w:rsidP="00C71B9D">
            <w:pPr>
              <w:jc w:val="both"/>
              <w:rPr>
                <w:sz w:val="20"/>
                <w:szCs w:val="20"/>
              </w:rPr>
            </w:pPr>
            <w:r w:rsidRPr="00AE019C">
              <w:rPr>
                <w:sz w:val="20"/>
                <w:szCs w:val="20"/>
              </w:rPr>
              <w:t>Co do zasady nie</w:t>
            </w:r>
            <w:r w:rsidR="004823C0" w:rsidRPr="00AE019C">
              <w:rPr>
                <w:sz w:val="20"/>
                <w:szCs w:val="20"/>
              </w:rPr>
              <w:t xml:space="preserve"> </w:t>
            </w:r>
            <w:r w:rsidRPr="00AE019C">
              <w:rPr>
                <w:sz w:val="20"/>
                <w:szCs w:val="20"/>
              </w:rPr>
              <w:t>należy gromadzić danych nadmiarowych.</w:t>
            </w:r>
          </w:p>
          <w:p w14:paraId="533E3964" w14:textId="77777777" w:rsidR="00C71B9D" w:rsidRPr="00AE019C" w:rsidRDefault="00C71B9D" w:rsidP="00C71B9D">
            <w:pPr>
              <w:jc w:val="both"/>
              <w:rPr>
                <w:sz w:val="20"/>
                <w:szCs w:val="20"/>
              </w:rPr>
            </w:pPr>
            <w:r w:rsidRPr="00AE019C">
              <w:rPr>
                <w:sz w:val="20"/>
                <w:szCs w:val="20"/>
              </w:rPr>
              <w:t>Zgodnie z art. 5 RODO dane osobowe muszą być:</w:t>
            </w:r>
          </w:p>
          <w:p w14:paraId="6745D4EA" w14:textId="02B16BA1" w:rsidR="00C71B9D" w:rsidRPr="00AE019C" w:rsidRDefault="00C71B9D" w:rsidP="00C71B9D">
            <w:pPr>
              <w:jc w:val="both"/>
              <w:rPr>
                <w:sz w:val="20"/>
                <w:szCs w:val="20"/>
              </w:rPr>
            </w:pPr>
            <w:r w:rsidRPr="00AE019C">
              <w:rPr>
                <w:sz w:val="20"/>
                <w:szCs w:val="20"/>
              </w:rPr>
              <w:t>a) przetwarzane zgodnie z prawem, rzetelnie i w sposób przejrzysty dla osoby, której dane dotyczą</w:t>
            </w:r>
            <w:r w:rsidR="004823C0" w:rsidRPr="00AE019C">
              <w:rPr>
                <w:sz w:val="20"/>
                <w:szCs w:val="20"/>
              </w:rPr>
              <w:t xml:space="preserve"> </w:t>
            </w:r>
            <w:r w:rsidRPr="00AE019C">
              <w:rPr>
                <w:sz w:val="20"/>
                <w:szCs w:val="20"/>
              </w:rPr>
              <w:t>(„zgodność z prawem, rzetelność i przejrzystość”);</w:t>
            </w:r>
          </w:p>
          <w:p w14:paraId="7680BD48" w14:textId="7B5A5C74" w:rsidR="00C71B9D" w:rsidRPr="00AE019C" w:rsidRDefault="00C71B9D" w:rsidP="00C71B9D">
            <w:pPr>
              <w:jc w:val="both"/>
              <w:rPr>
                <w:sz w:val="20"/>
                <w:szCs w:val="20"/>
              </w:rPr>
            </w:pPr>
            <w:r w:rsidRPr="00AE019C">
              <w:rPr>
                <w:sz w:val="20"/>
                <w:szCs w:val="20"/>
              </w:rPr>
              <w:t>b) zbierane w konkretnych, wyraźnych i prawnie uzasadnionych celach i nieprzetwarzane dalej</w:t>
            </w:r>
            <w:r w:rsidR="004823C0" w:rsidRPr="00AE019C">
              <w:rPr>
                <w:sz w:val="20"/>
                <w:szCs w:val="20"/>
              </w:rPr>
              <w:t xml:space="preserve"> </w:t>
            </w:r>
            <w:r w:rsidRPr="00AE019C">
              <w:rPr>
                <w:sz w:val="20"/>
                <w:szCs w:val="20"/>
              </w:rPr>
              <w:t>w sposób nie zgodny z tymi celami; dalsze przetwarzanie do celów archiwalnych w interesie</w:t>
            </w:r>
            <w:r w:rsidR="00F7289F" w:rsidRPr="00AE019C">
              <w:rPr>
                <w:sz w:val="20"/>
                <w:szCs w:val="20"/>
              </w:rPr>
              <w:t xml:space="preserve"> </w:t>
            </w:r>
            <w:r w:rsidRPr="00AE019C">
              <w:rPr>
                <w:sz w:val="20"/>
                <w:szCs w:val="20"/>
              </w:rPr>
              <w:t>publicznym, do celów badań naukowych lub historycznych lub do celów statystycznych nie jest</w:t>
            </w:r>
            <w:r w:rsidR="004823C0" w:rsidRPr="00AE019C">
              <w:rPr>
                <w:sz w:val="20"/>
                <w:szCs w:val="20"/>
              </w:rPr>
              <w:t xml:space="preserve"> </w:t>
            </w:r>
            <w:r w:rsidRPr="00AE019C">
              <w:rPr>
                <w:sz w:val="20"/>
                <w:szCs w:val="20"/>
              </w:rPr>
              <w:t>uznawane w myśl art. 89 ust. 1 za niezgodne z pierwotnymi celami („ograniczenie celu”);</w:t>
            </w:r>
          </w:p>
          <w:p w14:paraId="15389816" w14:textId="14683FFC" w:rsidR="00C71B9D" w:rsidRPr="00AE019C" w:rsidRDefault="00C71B9D" w:rsidP="00C71B9D">
            <w:pPr>
              <w:jc w:val="both"/>
              <w:rPr>
                <w:sz w:val="20"/>
                <w:szCs w:val="20"/>
              </w:rPr>
            </w:pPr>
            <w:r w:rsidRPr="00AE019C">
              <w:rPr>
                <w:sz w:val="20"/>
                <w:szCs w:val="20"/>
              </w:rPr>
              <w:t>c) adekwatne, stosowne oraz ograniczone do tego, co niezbędne do celów, w których są</w:t>
            </w:r>
            <w:r w:rsidR="00F7289F" w:rsidRPr="00AE019C">
              <w:rPr>
                <w:sz w:val="20"/>
                <w:szCs w:val="20"/>
              </w:rPr>
              <w:t xml:space="preserve"> </w:t>
            </w:r>
            <w:r w:rsidRPr="00AE019C">
              <w:rPr>
                <w:sz w:val="20"/>
                <w:szCs w:val="20"/>
              </w:rPr>
              <w:t>przetwarzane („minimalizacja danych”);</w:t>
            </w:r>
          </w:p>
          <w:p w14:paraId="28F46FCB" w14:textId="14C15E58" w:rsidR="00C71B9D" w:rsidRPr="00AE019C" w:rsidRDefault="00C71B9D" w:rsidP="00C71B9D">
            <w:pPr>
              <w:jc w:val="both"/>
              <w:rPr>
                <w:sz w:val="20"/>
                <w:szCs w:val="20"/>
              </w:rPr>
            </w:pPr>
            <w:r w:rsidRPr="00AE019C">
              <w:rPr>
                <w:sz w:val="20"/>
                <w:szCs w:val="20"/>
              </w:rPr>
              <w:t>d) prawidłowe i w razie potrzeby uaktualniane; należy podjąć wszelkie rozsądne działania, aby dane</w:t>
            </w:r>
            <w:r w:rsidR="004823C0" w:rsidRPr="00AE019C">
              <w:rPr>
                <w:sz w:val="20"/>
                <w:szCs w:val="20"/>
              </w:rPr>
              <w:t xml:space="preserve"> </w:t>
            </w:r>
            <w:r w:rsidRPr="00AE019C">
              <w:rPr>
                <w:sz w:val="20"/>
                <w:szCs w:val="20"/>
              </w:rPr>
              <w:t>osobowe, które są nieprawidłowe w świetle celów ich przetwarzania, zostały niezwłocznie usunięte</w:t>
            </w:r>
            <w:r w:rsidR="004823C0" w:rsidRPr="00AE019C">
              <w:rPr>
                <w:sz w:val="20"/>
                <w:szCs w:val="20"/>
              </w:rPr>
              <w:t xml:space="preserve"> </w:t>
            </w:r>
            <w:r w:rsidRPr="00AE019C">
              <w:rPr>
                <w:sz w:val="20"/>
                <w:szCs w:val="20"/>
              </w:rPr>
              <w:t>lub sprostowane („prawidłowość”);</w:t>
            </w:r>
          </w:p>
          <w:p w14:paraId="60681345" w14:textId="7C463687" w:rsidR="00C71B9D" w:rsidRPr="00AE019C" w:rsidRDefault="00C71B9D" w:rsidP="00C71B9D">
            <w:pPr>
              <w:jc w:val="both"/>
              <w:rPr>
                <w:sz w:val="20"/>
                <w:szCs w:val="20"/>
              </w:rPr>
            </w:pPr>
            <w:r w:rsidRPr="00AE019C">
              <w:rPr>
                <w:sz w:val="20"/>
                <w:szCs w:val="20"/>
              </w:rPr>
              <w:t>e) przechowywane w formie umożliwiającej identyfikację osoby, której dane dotyczą, przez okres nie</w:t>
            </w:r>
            <w:r w:rsidR="00F7289F" w:rsidRPr="00AE019C">
              <w:rPr>
                <w:sz w:val="20"/>
                <w:szCs w:val="20"/>
              </w:rPr>
              <w:t xml:space="preserve"> </w:t>
            </w:r>
            <w:r w:rsidRPr="00AE019C">
              <w:rPr>
                <w:sz w:val="20"/>
                <w:szCs w:val="20"/>
              </w:rPr>
              <w:t>dłuższy, niż jest to niezbędne do celów, w których dane te są przetwarzane; dane osobowe można</w:t>
            </w:r>
            <w:r w:rsidR="004823C0" w:rsidRPr="00AE019C">
              <w:rPr>
                <w:sz w:val="20"/>
                <w:szCs w:val="20"/>
              </w:rPr>
              <w:t xml:space="preserve"> </w:t>
            </w:r>
            <w:r w:rsidRPr="00AE019C">
              <w:rPr>
                <w:sz w:val="20"/>
                <w:szCs w:val="20"/>
              </w:rPr>
              <w:t>przechowywać przez okres dłuższy, o ile będą one przetwarzane wyłącznie do celów archiwalnych</w:t>
            </w:r>
            <w:r w:rsidR="004823C0" w:rsidRPr="00AE019C">
              <w:rPr>
                <w:sz w:val="20"/>
                <w:szCs w:val="20"/>
              </w:rPr>
              <w:t xml:space="preserve"> </w:t>
            </w:r>
            <w:r w:rsidRPr="00AE019C">
              <w:rPr>
                <w:sz w:val="20"/>
                <w:szCs w:val="20"/>
              </w:rPr>
              <w:t>w interesie publicznym, do celów badań naukowych lub historycznych lub do celów statystycznych</w:t>
            </w:r>
            <w:r w:rsidR="00F7289F" w:rsidRPr="00AE019C">
              <w:rPr>
                <w:sz w:val="20"/>
                <w:szCs w:val="20"/>
              </w:rPr>
              <w:t xml:space="preserve"> </w:t>
            </w:r>
            <w:r w:rsidRPr="00AE019C">
              <w:rPr>
                <w:sz w:val="20"/>
                <w:szCs w:val="20"/>
              </w:rPr>
              <w:t>na mocy art. 89 ust. 1, z zastrzeżeniem że wdrożone zostaną odpowiednie środki techniczne i</w:t>
            </w:r>
            <w:r w:rsidR="004823C0" w:rsidRPr="00AE019C">
              <w:rPr>
                <w:sz w:val="20"/>
                <w:szCs w:val="20"/>
              </w:rPr>
              <w:t xml:space="preserve"> </w:t>
            </w:r>
            <w:r w:rsidRPr="00AE019C">
              <w:rPr>
                <w:sz w:val="20"/>
                <w:szCs w:val="20"/>
              </w:rPr>
              <w:t>organizacyjne wymagane na mocy niniejszego rozporządzenia w celu ochrony praw i wolności osób,</w:t>
            </w:r>
            <w:r w:rsidR="004823C0" w:rsidRPr="00AE019C">
              <w:rPr>
                <w:sz w:val="20"/>
                <w:szCs w:val="20"/>
              </w:rPr>
              <w:t xml:space="preserve"> </w:t>
            </w:r>
            <w:r w:rsidRPr="00AE019C">
              <w:rPr>
                <w:sz w:val="20"/>
                <w:szCs w:val="20"/>
              </w:rPr>
              <w:t>których dane dotyczą („ograniczenie przechowywania”);</w:t>
            </w:r>
          </w:p>
          <w:p w14:paraId="1CD3A22D" w14:textId="5C667221" w:rsidR="00C71B9D" w:rsidRPr="00AE019C" w:rsidRDefault="00C71B9D" w:rsidP="00C71B9D">
            <w:pPr>
              <w:jc w:val="both"/>
              <w:rPr>
                <w:sz w:val="20"/>
                <w:szCs w:val="20"/>
              </w:rPr>
            </w:pPr>
            <w:r w:rsidRPr="00AE019C">
              <w:rPr>
                <w:sz w:val="20"/>
                <w:szCs w:val="20"/>
              </w:rPr>
              <w:t>f) przetwarzane w sposób zapewniający odpowiednie bezpieczeństwo danych osobowych, w tym</w:t>
            </w:r>
            <w:r w:rsidR="004823C0" w:rsidRPr="00AE019C">
              <w:rPr>
                <w:sz w:val="20"/>
                <w:szCs w:val="20"/>
              </w:rPr>
              <w:t xml:space="preserve"> </w:t>
            </w:r>
            <w:r w:rsidRPr="00AE019C">
              <w:rPr>
                <w:sz w:val="20"/>
                <w:szCs w:val="20"/>
              </w:rPr>
              <w:t>ochronę przed niedozwolonym lub niezgodnym z prawem przetwarzaniem oraz przypadkową utratą,</w:t>
            </w:r>
            <w:r w:rsidR="00F7289F" w:rsidRPr="00AE019C">
              <w:rPr>
                <w:sz w:val="20"/>
                <w:szCs w:val="20"/>
              </w:rPr>
              <w:t xml:space="preserve"> </w:t>
            </w:r>
            <w:r w:rsidRPr="00AE019C">
              <w:rPr>
                <w:sz w:val="20"/>
                <w:szCs w:val="20"/>
              </w:rPr>
              <w:t>zniszczeniem lub uszkodzeniem, za pomocą odpowiednich środków technicznych lub</w:t>
            </w:r>
            <w:r w:rsidR="004823C0" w:rsidRPr="00AE019C">
              <w:rPr>
                <w:sz w:val="20"/>
                <w:szCs w:val="20"/>
              </w:rPr>
              <w:t xml:space="preserve"> </w:t>
            </w:r>
            <w:r w:rsidRPr="00AE019C">
              <w:rPr>
                <w:sz w:val="20"/>
                <w:szCs w:val="20"/>
              </w:rPr>
              <w:t>organizacyjnych („integralność i poufność”).</w:t>
            </w:r>
          </w:p>
          <w:p w14:paraId="5E00F797" w14:textId="77777777" w:rsidR="004823C0" w:rsidRPr="00AE019C" w:rsidRDefault="004823C0" w:rsidP="00C71B9D">
            <w:pPr>
              <w:jc w:val="both"/>
              <w:rPr>
                <w:sz w:val="20"/>
                <w:szCs w:val="20"/>
              </w:rPr>
            </w:pPr>
          </w:p>
          <w:p w14:paraId="1C84FE2F" w14:textId="76A8DA84" w:rsidR="00766D42" w:rsidRPr="00AE019C" w:rsidRDefault="00C71B9D" w:rsidP="00C71B9D">
            <w:pPr>
              <w:jc w:val="both"/>
              <w:rPr>
                <w:sz w:val="20"/>
                <w:szCs w:val="20"/>
              </w:rPr>
            </w:pPr>
            <w:r w:rsidRPr="00AE019C">
              <w:rPr>
                <w:sz w:val="20"/>
                <w:szCs w:val="20"/>
              </w:rPr>
              <w:lastRenderedPageBreak/>
              <w:t>Uzupełnienia wymaga również uzasadnienie do projektu bowiem projektodawca nie odniósł się</w:t>
            </w:r>
            <w:r w:rsidR="004823C0" w:rsidRPr="00AE019C">
              <w:rPr>
                <w:sz w:val="20"/>
                <w:szCs w:val="20"/>
              </w:rPr>
              <w:t xml:space="preserve"> </w:t>
            </w:r>
            <w:r w:rsidRPr="00AE019C">
              <w:rPr>
                <w:sz w:val="20"/>
                <w:szCs w:val="20"/>
              </w:rPr>
              <w:t>w nim w żaden sposób w jakim celu i w tym zakresie są mu dane potrzebne ani nie wskazał jak długo</w:t>
            </w:r>
            <w:r w:rsidR="004823C0" w:rsidRPr="00AE019C">
              <w:rPr>
                <w:sz w:val="20"/>
                <w:szCs w:val="20"/>
              </w:rPr>
              <w:t xml:space="preserve"> </w:t>
            </w:r>
            <w:r w:rsidRPr="00AE019C">
              <w:rPr>
                <w:sz w:val="20"/>
                <w:szCs w:val="20"/>
              </w:rPr>
              <w:t>będzie je przetwarzał oraz kto do tych danych będzie miał dostęp . Projektodawca nie wskazał</w:t>
            </w:r>
            <w:r w:rsidR="004823C0" w:rsidRPr="00AE019C">
              <w:rPr>
                <w:sz w:val="20"/>
                <w:szCs w:val="20"/>
              </w:rPr>
              <w:t xml:space="preserve"> </w:t>
            </w:r>
            <w:r w:rsidRPr="00AE019C">
              <w:rPr>
                <w:sz w:val="20"/>
                <w:szCs w:val="20"/>
              </w:rPr>
              <w:t>również w jaki sposób rejestr będzie prowadzony. Wydaje się, że rejestr będzie prowadzony</w:t>
            </w:r>
            <w:r w:rsidR="004823C0" w:rsidRPr="00AE019C">
              <w:rPr>
                <w:sz w:val="20"/>
                <w:szCs w:val="20"/>
              </w:rPr>
              <w:t xml:space="preserve"> </w:t>
            </w:r>
            <w:r w:rsidRPr="00AE019C">
              <w:rPr>
                <w:sz w:val="20"/>
                <w:szCs w:val="20"/>
              </w:rPr>
              <w:t>w systemie informatycznym, jednak kwestia ta wymaga doprecyzowania.</w:t>
            </w:r>
          </w:p>
        </w:tc>
        <w:tc>
          <w:tcPr>
            <w:tcW w:w="44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450CF98" w14:textId="77777777" w:rsidR="00766D42" w:rsidRPr="005C69AA" w:rsidRDefault="2755EF24" w:rsidP="7CCBADD9">
            <w:pPr>
              <w:spacing w:line="259" w:lineRule="auto"/>
              <w:jc w:val="both"/>
              <w:rPr>
                <w:b/>
                <w:bCs/>
                <w:sz w:val="20"/>
                <w:szCs w:val="20"/>
              </w:rPr>
            </w:pPr>
            <w:r w:rsidRPr="005C69AA">
              <w:rPr>
                <w:b/>
                <w:bCs/>
                <w:sz w:val="20"/>
                <w:szCs w:val="20"/>
              </w:rPr>
              <w:lastRenderedPageBreak/>
              <w:t>Częściowo u</w:t>
            </w:r>
            <w:r w:rsidR="2AC738B8" w:rsidRPr="005C69AA">
              <w:rPr>
                <w:b/>
                <w:bCs/>
                <w:sz w:val="20"/>
                <w:szCs w:val="20"/>
              </w:rPr>
              <w:t>względniono.</w:t>
            </w:r>
          </w:p>
          <w:p w14:paraId="6CA526B5" w14:textId="77777777" w:rsidR="002E673D" w:rsidRPr="005C69AA" w:rsidRDefault="002E673D" w:rsidP="7CCBADD9">
            <w:pPr>
              <w:spacing w:line="259" w:lineRule="auto"/>
              <w:jc w:val="both"/>
              <w:rPr>
                <w:b/>
                <w:bCs/>
                <w:sz w:val="20"/>
                <w:szCs w:val="20"/>
              </w:rPr>
            </w:pPr>
          </w:p>
          <w:p w14:paraId="35180AB2" w14:textId="70BBC748" w:rsidR="002E673D" w:rsidRPr="00AE019C" w:rsidRDefault="002E673D" w:rsidP="7CCBADD9">
            <w:pPr>
              <w:spacing w:line="259" w:lineRule="auto"/>
              <w:jc w:val="both"/>
              <w:rPr>
                <w:b/>
                <w:bCs/>
                <w:color w:val="FF0000"/>
                <w:sz w:val="20"/>
                <w:szCs w:val="20"/>
              </w:rPr>
            </w:pPr>
            <w:r w:rsidRPr="005C69AA">
              <w:rPr>
                <w:b/>
                <w:bCs/>
                <w:sz w:val="20"/>
                <w:szCs w:val="20"/>
              </w:rPr>
              <w:t>Rozszerzono uzasadnienie projektu, doprecyzowano rozwiązania, które były przedmiotem uwagi.</w:t>
            </w:r>
            <w:r>
              <w:rPr>
                <w:b/>
                <w:bCs/>
                <w:color w:val="FF0000"/>
                <w:sz w:val="20"/>
                <w:szCs w:val="20"/>
              </w:rPr>
              <w:t xml:space="preserve"> </w:t>
            </w:r>
          </w:p>
        </w:tc>
      </w:tr>
      <w:tr w:rsidR="00C71B9D" w:rsidRPr="00AE019C" w14:paraId="45F66206" w14:textId="77777777" w:rsidTr="00E020D8">
        <w:trPr>
          <w:trHeight w:val="2861"/>
          <w:jc w:val="center"/>
        </w:trPr>
        <w:tc>
          <w:tcPr>
            <w:tcW w:w="562" w:type="dxa"/>
            <w:tcBorders>
              <w:top w:val="single" w:sz="4" w:space="0" w:color="000000" w:themeColor="text1"/>
              <w:left w:val="single" w:sz="4" w:space="0" w:color="000000" w:themeColor="text1"/>
              <w:bottom w:val="single" w:sz="4" w:space="0" w:color="000000" w:themeColor="text1"/>
            </w:tcBorders>
            <w:shd w:val="clear" w:color="auto" w:fill="auto"/>
          </w:tcPr>
          <w:p w14:paraId="005D1686" w14:textId="77777777" w:rsidR="00C71B9D" w:rsidRPr="00AE019C" w:rsidRDefault="00C71B9D" w:rsidP="00E020D8">
            <w:pPr>
              <w:pStyle w:val="Akapitzlist"/>
              <w:numPr>
                <w:ilvl w:val="0"/>
                <w:numId w:val="14"/>
              </w:numPr>
            </w:pPr>
          </w:p>
        </w:tc>
        <w:tc>
          <w:tcPr>
            <w:tcW w:w="993"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0E35CE1A" w14:textId="1ACE1C54" w:rsidR="00C71B9D" w:rsidRPr="00AE019C" w:rsidRDefault="004823C0" w:rsidP="1CD1E4FC">
            <w:pPr>
              <w:snapToGrid w:val="0"/>
              <w:jc w:val="center"/>
              <w:rPr>
                <w:sz w:val="20"/>
                <w:szCs w:val="20"/>
              </w:rPr>
            </w:pPr>
            <w:r w:rsidRPr="00AE019C">
              <w:rPr>
                <w:sz w:val="20"/>
                <w:szCs w:val="20"/>
              </w:rPr>
              <w:t>Art. 13</w:t>
            </w:r>
          </w:p>
        </w:tc>
        <w:tc>
          <w:tcPr>
            <w:tcW w:w="1134"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41307BFF" w14:textId="4FD4F624" w:rsidR="00C71B9D" w:rsidRPr="00AE019C" w:rsidRDefault="004823C0" w:rsidP="1CD1E4FC">
            <w:pPr>
              <w:snapToGrid w:val="0"/>
              <w:jc w:val="center"/>
              <w:rPr>
                <w:sz w:val="20"/>
                <w:szCs w:val="20"/>
              </w:rPr>
            </w:pPr>
            <w:r w:rsidRPr="00AE019C">
              <w:rPr>
                <w:sz w:val="20"/>
                <w:szCs w:val="20"/>
              </w:rPr>
              <w:t>MC</w:t>
            </w:r>
          </w:p>
        </w:tc>
        <w:tc>
          <w:tcPr>
            <w:tcW w:w="8213"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7C11AAB8" w14:textId="7F6B43A6" w:rsidR="00C71B9D" w:rsidRPr="00AE019C" w:rsidRDefault="00F7289F" w:rsidP="00F7289F">
            <w:pPr>
              <w:jc w:val="both"/>
              <w:rPr>
                <w:sz w:val="20"/>
                <w:szCs w:val="20"/>
              </w:rPr>
            </w:pPr>
            <w:r w:rsidRPr="00AE019C">
              <w:rPr>
                <w:b/>
                <w:bCs/>
                <w:sz w:val="20"/>
                <w:szCs w:val="20"/>
              </w:rPr>
              <w:t>2. Ad art. 13</w:t>
            </w:r>
            <w:r w:rsidRPr="00AE019C">
              <w:rPr>
                <w:sz w:val="20"/>
                <w:szCs w:val="20"/>
              </w:rPr>
              <w:t xml:space="preserve"> projektu - do zweryfikowania i uzasadnienia pozostaje kwestia pozyskiwania danych</w:t>
            </w:r>
            <w:r w:rsidR="00AE12CC">
              <w:rPr>
                <w:sz w:val="20"/>
                <w:szCs w:val="20"/>
              </w:rPr>
              <w:t xml:space="preserve"> </w:t>
            </w:r>
            <w:r w:rsidRPr="00AE019C">
              <w:rPr>
                <w:sz w:val="20"/>
                <w:szCs w:val="20"/>
              </w:rPr>
              <w:t>dotyczących stanu zdrowia osób ubiegających się o licencję w kontekście zasady minimalizacji</w:t>
            </w:r>
            <w:r w:rsidR="00DC247C" w:rsidRPr="00AE019C">
              <w:rPr>
                <w:sz w:val="20"/>
                <w:szCs w:val="20"/>
              </w:rPr>
              <w:t xml:space="preserve"> </w:t>
            </w:r>
            <w:r w:rsidRPr="00AE019C">
              <w:rPr>
                <w:sz w:val="20"/>
                <w:szCs w:val="20"/>
              </w:rPr>
              <w:t>i adekwatności RODO. W aktualnym brzmieniu niezbędność danych o stanie zdrowia nie wynika z uzasadnienia do projektu.</w:t>
            </w:r>
          </w:p>
        </w:tc>
        <w:tc>
          <w:tcPr>
            <w:tcW w:w="44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8A95EF4" w14:textId="77777777" w:rsidR="002E673D" w:rsidRPr="005C69AA" w:rsidRDefault="002E673D" w:rsidP="002E673D">
            <w:pPr>
              <w:spacing w:line="259" w:lineRule="auto"/>
              <w:jc w:val="both"/>
              <w:rPr>
                <w:b/>
                <w:bCs/>
                <w:sz w:val="20"/>
                <w:szCs w:val="20"/>
              </w:rPr>
            </w:pPr>
            <w:r w:rsidRPr="005C69AA">
              <w:rPr>
                <w:b/>
                <w:bCs/>
                <w:sz w:val="20"/>
                <w:szCs w:val="20"/>
              </w:rPr>
              <w:t>Częściowo uwzględniono.</w:t>
            </w:r>
          </w:p>
          <w:p w14:paraId="64AC6D43" w14:textId="77777777" w:rsidR="002E673D" w:rsidRPr="005C69AA" w:rsidRDefault="002E673D" w:rsidP="002E673D">
            <w:pPr>
              <w:spacing w:line="259" w:lineRule="auto"/>
              <w:jc w:val="both"/>
              <w:rPr>
                <w:b/>
                <w:bCs/>
                <w:sz w:val="20"/>
                <w:szCs w:val="20"/>
              </w:rPr>
            </w:pPr>
          </w:p>
          <w:p w14:paraId="3A6B775C" w14:textId="45E88D23" w:rsidR="7CCBADD9" w:rsidRPr="005C69AA" w:rsidRDefault="002E673D" w:rsidP="005C69AA">
            <w:pPr>
              <w:spacing w:line="259" w:lineRule="auto"/>
              <w:jc w:val="both"/>
              <w:rPr>
                <w:b/>
                <w:bCs/>
                <w:sz w:val="20"/>
                <w:szCs w:val="20"/>
              </w:rPr>
            </w:pPr>
            <w:r w:rsidRPr="005C69AA">
              <w:rPr>
                <w:b/>
                <w:bCs/>
                <w:sz w:val="20"/>
                <w:szCs w:val="20"/>
              </w:rPr>
              <w:t xml:space="preserve">Rozszerzono uzasadnienie projektu, doprecyzowano rozwiązania, które były przedmiotem uwagi. </w:t>
            </w:r>
          </w:p>
          <w:p w14:paraId="318D218B" w14:textId="35EB2B05" w:rsidR="00C71B9D" w:rsidRPr="00AE019C" w:rsidRDefault="00C71B9D" w:rsidP="7CA5B785">
            <w:pPr>
              <w:snapToGrid w:val="0"/>
              <w:jc w:val="both"/>
              <w:rPr>
                <w:sz w:val="20"/>
                <w:szCs w:val="20"/>
                <w:highlight w:val="yellow"/>
              </w:rPr>
            </w:pPr>
          </w:p>
          <w:p w14:paraId="4CCF40D1" w14:textId="06C73A3C" w:rsidR="00C71B9D" w:rsidRPr="00AE019C" w:rsidRDefault="00C71B9D" w:rsidP="7CA5B785">
            <w:pPr>
              <w:snapToGrid w:val="0"/>
              <w:jc w:val="both"/>
              <w:rPr>
                <w:sz w:val="20"/>
                <w:szCs w:val="20"/>
                <w:highlight w:val="yellow"/>
              </w:rPr>
            </w:pPr>
          </w:p>
        </w:tc>
      </w:tr>
      <w:tr w:rsidR="00F7289F" w:rsidRPr="00AE019C" w14:paraId="060D3F11" w14:textId="77777777" w:rsidTr="00E020D8">
        <w:trPr>
          <w:trHeight w:val="2861"/>
          <w:jc w:val="center"/>
        </w:trPr>
        <w:tc>
          <w:tcPr>
            <w:tcW w:w="562" w:type="dxa"/>
            <w:tcBorders>
              <w:top w:val="single" w:sz="4" w:space="0" w:color="000000" w:themeColor="text1"/>
              <w:left w:val="single" w:sz="4" w:space="0" w:color="000000" w:themeColor="text1"/>
              <w:bottom w:val="single" w:sz="4" w:space="0" w:color="000000" w:themeColor="text1"/>
            </w:tcBorders>
            <w:shd w:val="clear" w:color="auto" w:fill="auto"/>
          </w:tcPr>
          <w:p w14:paraId="49FB25BD" w14:textId="77777777" w:rsidR="00F7289F" w:rsidRPr="00AE019C" w:rsidRDefault="00F7289F" w:rsidP="00E020D8">
            <w:pPr>
              <w:pStyle w:val="Akapitzlist"/>
              <w:numPr>
                <w:ilvl w:val="0"/>
                <w:numId w:val="14"/>
              </w:numPr>
            </w:pPr>
          </w:p>
        </w:tc>
        <w:tc>
          <w:tcPr>
            <w:tcW w:w="993"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42E392B6" w14:textId="0A9B64F2" w:rsidR="00F7289F" w:rsidRPr="00AE019C" w:rsidRDefault="00F7289F" w:rsidP="1CD1E4FC">
            <w:pPr>
              <w:snapToGrid w:val="0"/>
              <w:jc w:val="center"/>
              <w:rPr>
                <w:sz w:val="20"/>
                <w:szCs w:val="20"/>
              </w:rPr>
            </w:pPr>
            <w:r w:rsidRPr="00AE019C">
              <w:rPr>
                <w:sz w:val="20"/>
                <w:szCs w:val="20"/>
              </w:rPr>
              <w:t>Art. 15</w:t>
            </w:r>
          </w:p>
        </w:tc>
        <w:tc>
          <w:tcPr>
            <w:tcW w:w="1134"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2F801BCC" w14:textId="6CAC673C" w:rsidR="00F7289F" w:rsidRPr="00AE019C" w:rsidRDefault="00F7289F" w:rsidP="1CD1E4FC">
            <w:pPr>
              <w:snapToGrid w:val="0"/>
              <w:jc w:val="center"/>
              <w:rPr>
                <w:sz w:val="20"/>
                <w:szCs w:val="20"/>
              </w:rPr>
            </w:pPr>
            <w:r w:rsidRPr="00AE019C">
              <w:rPr>
                <w:sz w:val="20"/>
                <w:szCs w:val="20"/>
              </w:rPr>
              <w:t>MC</w:t>
            </w:r>
          </w:p>
        </w:tc>
        <w:tc>
          <w:tcPr>
            <w:tcW w:w="8213"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60B7261E" w14:textId="5CBEEA10" w:rsidR="00F7289F" w:rsidRPr="00AE019C" w:rsidRDefault="00F7289F" w:rsidP="00F7289F">
            <w:pPr>
              <w:jc w:val="both"/>
              <w:rPr>
                <w:sz w:val="20"/>
                <w:szCs w:val="20"/>
              </w:rPr>
            </w:pPr>
            <w:r w:rsidRPr="00AE019C">
              <w:rPr>
                <w:b/>
                <w:bCs/>
                <w:sz w:val="20"/>
                <w:szCs w:val="20"/>
              </w:rPr>
              <w:t>3. Ad art. 15</w:t>
            </w:r>
            <w:r w:rsidRPr="00AE019C">
              <w:rPr>
                <w:sz w:val="20"/>
                <w:szCs w:val="20"/>
              </w:rPr>
              <w:t xml:space="preserve"> projektu - do rozważenia pozostaje kwestia uregulowania dostępu do danych podmiotów, które realizują zadania związane z wydaniem, przedłużeniem, odmową wydania, cofnięcia licencji w tym zakresie np. wojewodzie.</w:t>
            </w:r>
          </w:p>
        </w:tc>
        <w:tc>
          <w:tcPr>
            <w:tcW w:w="44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4656CE2" w14:textId="3456AD32" w:rsidR="00F7289F" w:rsidRPr="005360E4" w:rsidRDefault="002E673D" w:rsidP="005360E4">
            <w:pPr>
              <w:spacing w:line="259" w:lineRule="auto"/>
              <w:jc w:val="both"/>
              <w:rPr>
                <w:b/>
                <w:bCs/>
                <w:sz w:val="20"/>
                <w:szCs w:val="20"/>
              </w:rPr>
            </w:pPr>
            <w:r w:rsidRPr="005360E4">
              <w:rPr>
                <w:b/>
                <w:bCs/>
                <w:sz w:val="20"/>
                <w:szCs w:val="20"/>
              </w:rPr>
              <w:t>Uwzględniono</w:t>
            </w:r>
          </w:p>
          <w:p w14:paraId="6D3E31E6" w14:textId="6D3F56ED" w:rsidR="00F7289F" w:rsidRPr="005360E4" w:rsidRDefault="00F7289F" w:rsidP="54781317">
            <w:pPr>
              <w:snapToGrid w:val="0"/>
              <w:jc w:val="both"/>
              <w:rPr>
                <w:b/>
                <w:bCs/>
                <w:sz w:val="20"/>
                <w:szCs w:val="20"/>
              </w:rPr>
            </w:pPr>
          </w:p>
        </w:tc>
      </w:tr>
      <w:tr w:rsidR="00F7289F" w:rsidRPr="00AE019C" w14:paraId="162D27B3" w14:textId="77777777" w:rsidTr="00E020D8">
        <w:trPr>
          <w:trHeight w:val="2861"/>
          <w:jc w:val="center"/>
        </w:trPr>
        <w:tc>
          <w:tcPr>
            <w:tcW w:w="562" w:type="dxa"/>
            <w:tcBorders>
              <w:top w:val="single" w:sz="4" w:space="0" w:color="000000" w:themeColor="text1"/>
              <w:left w:val="single" w:sz="4" w:space="0" w:color="000000" w:themeColor="text1"/>
              <w:bottom w:val="single" w:sz="4" w:space="0" w:color="000000" w:themeColor="text1"/>
            </w:tcBorders>
            <w:shd w:val="clear" w:color="auto" w:fill="auto"/>
          </w:tcPr>
          <w:p w14:paraId="38F0641A" w14:textId="77777777" w:rsidR="00F7289F" w:rsidRPr="00AE019C" w:rsidRDefault="00F7289F" w:rsidP="00E020D8">
            <w:pPr>
              <w:pStyle w:val="Akapitzlist"/>
              <w:numPr>
                <w:ilvl w:val="0"/>
                <w:numId w:val="14"/>
              </w:numPr>
            </w:pPr>
          </w:p>
        </w:tc>
        <w:tc>
          <w:tcPr>
            <w:tcW w:w="993"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793D17DA" w14:textId="7B3C6155" w:rsidR="00F7289F" w:rsidRPr="00AE019C" w:rsidRDefault="00DC247C" w:rsidP="1CD1E4FC">
            <w:pPr>
              <w:snapToGrid w:val="0"/>
              <w:jc w:val="center"/>
              <w:rPr>
                <w:sz w:val="20"/>
                <w:szCs w:val="20"/>
              </w:rPr>
            </w:pPr>
            <w:r w:rsidRPr="00AE019C">
              <w:rPr>
                <w:sz w:val="20"/>
                <w:szCs w:val="20"/>
              </w:rPr>
              <w:t>Art. 24</w:t>
            </w:r>
          </w:p>
        </w:tc>
        <w:tc>
          <w:tcPr>
            <w:tcW w:w="1134"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37C9014E" w14:textId="7B73FE40" w:rsidR="00F7289F" w:rsidRPr="00AE019C" w:rsidRDefault="00DC247C" w:rsidP="1CD1E4FC">
            <w:pPr>
              <w:snapToGrid w:val="0"/>
              <w:jc w:val="center"/>
              <w:rPr>
                <w:sz w:val="20"/>
                <w:szCs w:val="20"/>
              </w:rPr>
            </w:pPr>
            <w:r w:rsidRPr="00AE019C">
              <w:rPr>
                <w:sz w:val="20"/>
                <w:szCs w:val="20"/>
              </w:rPr>
              <w:t>MC</w:t>
            </w:r>
          </w:p>
        </w:tc>
        <w:tc>
          <w:tcPr>
            <w:tcW w:w="8213"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71D78739" w14:textId="77777777" w:rsidR="00DC247C" w:rsidRPr="00AE019C" w:rsidRDefault="00DC247C" w:rsidP="00DC247C">
            <w:pPr>
              <w:jc w:val="both"/>
              <w:rPr>
                <w:sz w:val="20"/>
                <w:szCs w:val="20"/>
              </w:rPr>
            </w:pPr>
            <w:r w:rsidRPr="00AE019C">
              <w:rPr>
                <w:sz w:val="20"/>
                <w:szCs w:val="20"/>
              </w:rPr>
              <w:t xml:space="preserve">4. </w:t>
            </w:r>
            <w:r w:rsidRPr="00AE019C">
              <w:rPr>
                <w:b/>
                <w:bCs/>
                <w:sz w:val="20"/>
                <w:szCs w:val="20"/>
              </w:rPr>
              <w:t>Ad art. 24 ust.2 pkt 2</w:t>
            </w:r>
            <w:r w:rsidRPr="00AE019C">
              <w:rPr>
                <w:sz w:val="20"/>
                <w:szCs w:val="20"/>
              </w:rPr>
              <w:t xml:space="preserve"> projektu – przepis wskazuję, iż nota windykacyjna zawiera co najmniej dane określające, w sposób niebudzący wątpliwości, tożsamość pierwotnego i aktualnego wierzyciela.</w:t>
            </w:r>
          </w:p>
          <w:p w14:paraId="3543D199" w14:textId="746B7E61" w:rsidR="00F7289F" w:rsidRPr="00AE019C" w:rsidRDefault="00DC247C" w:rsidP="00DC247C">
            <w:pPr>
              <w:jc w:val="both"/>
              <w:rPr>
                <w:b/>
                <w:bCs/>
                <w:sz w:val="20"/>
                <w:szCs w:val="20"/>
              </w:rPr>
            </w:pPr>
            <w:r w:rsidRPr="00AE019C">
              <w:rPr>
                <w:sz w:val="20"/>
                <w:szCs w:val="20"/>
              </w:rPr>
              <w:t>W ocenie Ministra Cyfryzacji przepis powinien być doprecyzowany o konkretny zakres danych. Brak takiego zamkniętego katalogu przetwarzanych danych osobowych jest niezgodny z podstawowymi zasadami RODO z art. 5 ust. 1 lit. a-c.</w:t>
            </w:r>
          </w:p>
        </w:tc>
        <w:tc>
          <w:tcPr>
            <w:tcW w:w="44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7945034" w14:textId="77777777" w:rsidR="002E673D" w:rsidRDefault="002E673D" w:rsidP="345E92AD">
            <w:pPr>
              <w:spacing w:line="259" w:lineRule="auto"/>
              <w:jc w:val="both"/>
              <w:rPr>
                <w:b/>
                <w:bCs/>
                <w:sz w:val="20"/>
                <w:szCs w:val="20"/>
              </w:rPr>
            </w:pPr>
            <w:r w:rsidRPr="345E92AD">
              <w:rPr>
                <w:b/>
                <w:bCs/>
                <w:sz w:val="20"/>
                <w:szCs w:val="20"/>
              </w:rPr>
              <w:t>Częściowo uwzględniono.</w:t>
            </w:r>
          </w:p>
          <w:p w14:paraId="3FD5CA76" w14:textId="77777777" w:rsidR="002E673D" w:rsidRDefault="002E673D" w:rsidP="345E92AD">
            <w:pPr>
              <w:spacing w:line="259" w:lineRule="auto"/>
              <w:jc w:val="both"/>
              <w:rPr>
                <w:b/>
                <w:bCs/>
                <w:sz w:val="20"/>
                <w:szCs w:val="20"/>
              </w:rPr>
            </w:pPr>
          </w:p>
          <w:p w14:paraId="00E7F295" w14:textId="77777777" w:rsidR="00CB57AE" w:rsidRDefault="002E673D" w:rsidP="345E92AD">
            <w:pPr>
              <w:snapToGrid w:val="0"/>
              <w:jc w:val="both"/>
              <w:rPr>
                <w:b/>
                <w:bCs/>
                <w:sz w:val="20"/>
                <w:szCs w:val="20"/>
              </w:rPr>
            </w:pPr>
            <w:r w:rsidRPr="345E92AD">
              <w:rPr>
                <w:b/>
                <w:bCs/>
                <w:sz w:val="20"/>
                <w:szCs w:val="20"/>
              </w:rPr>
              <w:t xml:space="preserve">Rozszerzono uzasadnienie projektu, doprecyzowano rozwiązania, które były przedmiotem uwagi. </w:t>
            </w:r>
          </w:p>
          <w:p w14:paraId="05CCA045" w14:textId="339BF3E2" w:rsidR="00F7289F" w:rsidRPr="00AE019C" w:rsidRDefault="00CB57AE" w:rsidP="345E92AD">
            <w:pPr>
              <w:snapToGrid w:val="0"/>
              <w:jc w:val="both"/>
              <w:rPr>
                <w:sz w:val="20"/>
                <w:szCs w:val="20"/>
                <w:highlight w:val="yellow"/>
              </w:rPr>
            </w:pPr>
            <w:r w:rsidRPr="345E92AD">
              <w:rPr>
                <w:b/>
                <w:bCs/>
                <w:sz w:val="20"/>
                <w:szCs w:val="20"/>
              </w:rPr>
              <w:t xml:space="preserve">Wprowadza się zamknięty katalog informacji wymaganych w nocie. </w:t>
            </w:r>
          </w:p>
        </w:tc>
      </w:tr>
      <w:tr w:rsidR="00DC247C" w:rsidRPr="00AE019C" w14:paraId="11B6F868" w14:textId="77777777" w:rsidTr="00E020D8">
        <w:trPr>
          <w:trHeight w:val="2861"/>
          <w:jc w:val="center"/>
        </w:trPr>
        <w:tc>
          <w:tcPr>
            <w:tcW w:w="562" w:type="dxa"/>
            <w:tcBorders>
              <w:top w:val="single" w:sz="4" w:space="0" w:color="000000" w:themeColor="text1"/>
              <w:left w:val="single" w:sz="4" w:space="0" w:color="000000" w:themeColor="text1"/>
              <w:bottom w:val="single" w:sz="4" w:space="0" w:color="000000" w:themeColor="text1"/>
            </w:tcBorders>
            <w:shd w:val="clear" w:color="auto" w:fill="auto"/>
          </w:tcPr>
          <w:p w14:paraId="59C265C6" w14:textId="77777777" w:rsidR="00DC247C" w:rsidRPr="00AE019C" w:rsidRDefault="00DC247C" w:rsidP="00E020D8">
            <w:pPr>
              <w:pStyle w:val="Akapitzlist"/>
              <w:numPr>
                <w:ilvl w:val="0"/>
                <w:numId w:val="14"/>
              </w:numPr>
            </w:pPr>
          </w:p>
        </w:tc>
        <w:tc>
          <w:tcPr>
            <w:tcW w:w="993"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11C749CE" w14:textId="0465350C" w:rsidR="00DC247C" w:rsidRPr="00AE019C" w:rsidRDefault="00ED06CE" w:rsidP="1CD1E4FC">
            <w:pPr>
              <w:snapToGrid w:val="0"/>
              <w:jc w:val="center"/>
              <w:rPr>
                <w:sz w:val="20"/>
                <w:szCs w:val="20"/>
              </w:rPr>
            </w:pPr>
            <w:r w:rsidRPr="00AE019C">
              <w:rPr>
                <w:sz w:val="20"/>
                <w:szCs w:val="20"/>
              </w:rPr>
              <w:t>Art. 6</w:t>
            </w:r>
          </w:p>
        </w:tc>
        <w:tc>
          <w:tcPr>
            <w:tcW w:w="1134"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25671464" w14:textId="0D3AF0CA" w:rsidR="00DC247C" w:rsidRPr="00AE019C" w:rsidRDefault="00D86821" w:rsidP="1CD1E4FC">
            <w:pPr>
              <w:snapToGrid w:val="0"/>
              <w:jc w:val="center"/>
              <w:rPr>
                <w:sz w:val="20"/>
                <w:szCs w:val="20"/>
              </w:rPr>
            </w:pPr>
            <w:r w:rsidRPr="00AE019C">
              <w:rPr>
                <w:sz w:val="20"/>
                <w:szCs w:val="20"/>
              </w:rPr>
              <w:t>Minister</w:t>
            </w:r>
            <w:r w:rsidR="00E44332" w:rsidRPr="00AE019C">
              <w:rPr>
                <w:sz w:val="20"/>
                <w:szCs w:val="20"/>
              </w:rPr>
              <w:t xml:space="preserve"> </w:t>
            </w:r>
            <w:r w:rsidRPr="00AE019C">
              <w:rPr>
                <w:sz w:val="20"/>
                <w:szCs w:val="20"/>
              </w:rPr>
              <w:t>Edukacji i Nauki (</w:t>
            </w:r>
            <w:proofErr w:type="spellStart"/>
            <w:r w:rsidRPr="00AE019C">
              <w:rPr>
                <w:sz w:val="20"/>
                <w:szCs w:val="20"/>
              </w:rPr>
              <w:t>MEiN</w:t>
            </w:r>
            <w:proofErr w:type="spellEnd"/>
            <w:r w:rsidRPr="00AE019C">
              <w:rPr>
                <w:sz w:val="20"/>
                <w:szCs w:val="20"/>
              </w:rPr>
              <w:t>)</w:t>
            </w:r>
          </w:p>
        </w:tc>
        <w:tc>
          <w:tcPr>
            <w:tcW w:w="8213"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17609574" w14:textId="77777777" w:rsidR="00ED06CE" w:rsidRPr="00AE019C" w:rsidRDefault="00ED06CE" w:rsidP="00ED06CE">
            <w:pPr>
              <w:jc w:val="both"/>
              <w:rPr>
                <w:sz w:val="20"/>
                <w:szCs w:val="20"/>
              </w:rPr>
            </w:pPr>
            <w:r w:rsidRPr="00AE019C">
              <w:rPr>
                <w:sz w:val="20"/>
                <w:szCs w:val="20"/>
              </w:rPr>
              <w:t>1.</w:t>
            </w:r>
            <w:r w:rsidRPr="00AE019C">
              <w:rPr>
                <w:sz w:val="20"/>
                <w:szCs w:val="20"/>
              </w:rPr>
              <w:tab/>
              <w:t>Projekt zawiera regulacje dotyczące dostępu do wykonywania zawodu windykatora. Do tej pory zawód ten nie był zawodem regulowanym. Po uregulowaniu zawodu będzie on podlegał pod przepisy ustawy z dnia 22 grudnia 2015 r. o zasadach uznawania kwalifikacji zawodowych nabytych w państwach członkowskich Unii Europejskiej (Dz. U. z 2021 r. poz. 1646, z późn. zm.).</w:t>
            </w:r>
          </w:p>
          <w:p w14:paraId="6F524AB2" w14:textId="39B0C64E" w:rsidR="00ED06CE" w:rsidRPr="00AE019C" w:rsidRDefault="00ED06CE" w:rsidP="00ED06CE">
            <w:pPr>
              <w:jc w:val="both"/>
              <w:rPr>
                <w:sz w:val="20"/>
                <w:szCs w:val="20"/>
              </w:rPr>
            </w:pPr>
            <w:r w:rsidRPr="00AE019C">
              <w:rPr>
                <w:sz w:val="20"/>
                <w:szCs w:val="20"/>
              </w:rPr>
              <w:t>Dla każdego zawodu regulowanego powinien być wyznaczony organ właściwy w sprawach uznawania kwalifikacji zawodowych do wykonywania zawodów regulowanych oraz do podejmowania lub wykonywania działalności regulowanych.</w:t>
            </w:r>
          </w:p>
          <w:p w14:paraId="43087A69" w14:textId="77777777" w:rsidR="00ED06CE" w:rsidRPr="00AE019C" w:rsidRDefault="00ED06CE" w:rsidP="00ED06CE">
            <w:pPr>
              <w:jc w:val="both"/>
              <w:rPr>
                <w:sz w:val="20"/>
                <w:szCs w:val="20"/>
              </w:rPr>
            </w:pPr>
            <w:r w:rsidRPr="00AE019C">
              <w:rPr>
                <w:sz w:val="20"/>
                <w:szCs w:val="20"/>
              </w:rPr>
              <w:t xml:space="preserve">Zgodnie z art. 6 ww. ustawy organem właściwym jest organ: </w:t>
            </w:r>
          </w:p>
          <w:p w14:paraId="374CEFC7" w14:textId="77777777" w:rsidR="00ED06CE" w:rsidRPr="00AE019C" w:rsidRDefault="00ED06CE" w:rsidP="00ED06CE">
            <w:pPr>
              <w:jc w:val="both"/>
              <w:rPr>
                <w:sz w:val="20"/>
                <w:szCs w:val="20"/>
              </w:rPr>
            </w:pPr>
            <w:r w:rsidRPr="00AE019C">
              <w:rPr>
                <w:sz w:val="20"/>
                <w:szCs w:val="20"/>
              </w:rPr>
              <w:t>1)</w:t>
            </w:r>
            <w:r w:rsidRPr="00AE019C">
              <w:rPr>
                <w:sz w:val="20"/>
                <w:szCs w:val="20"/>
              </w:rPr>
              <w:tab/>
              <w:t xml:space="preserve">„o którym mowa w art. 4a ust. 1 ustawy z dnia 4 września 1997 r. o działach administracji rządowej (Dz. U. z 2020 r. poz. 1220 i 2327 oraz z 2021 r. poz. 255 i 464), albo </w:t>
            </w:r>
          </w:p>
          <w:p w14:paraId="1D9772C5" w14:textId="77777777" w:rsidR="00ED06CE" w:rsidRPr="00AE019C" w:rsidRDefault="00ED06CE" w:rsidP="00ED06CE">
            <w:pPr>
              <w:jc w:val="both"/>
              <w:rPr>
                <w:sz w:val="20"/>
                <w:szCs w:val="20"/>
              </w:rPr>
            </w:pPr>
            <w:r w:rsidRPr="00AE019C">
              <w:rPr>
                <w:sz w:val="20"/>
                <w:szCs w:val="20"/>
              </w:rPr>
              <w:t>2)</w:t>
            </w:r>
            <w:r w:rsidRPr="00AE019C">
              <w:rPr>
                <w:sz w:val="20"/>
                <w:szCs w:val="20"/>
              </w:rPr>
              <w:tab/>
              <w:t xml:space="preserve">wskazany w przepisach wydanych na podstawie art. 4a ust. 3 albo 4, albo art. 33a ust. 4–6 ustawy, o której mowa w pkt 1, albo </w:t>
            </w:r>
          </w:p>
          <w:p w14:paraId="561AC25C" w14:textId="77777777" w:rsidR="00ED06CE" w:rsidRPr="00AE019C" w:rsidRDefault="00ED06CE" w:rsidP="00ED06CE">
            <w:pPr>
              <w:jc w:val="both"/>
              <w:rPr>
                <w:sz w:val="20"/>
                <w:szCs w:val="20"/>
              </w:rPr>
            </w:pPr>
            <w:r w:rsidRPr="00AE019C">
              <w:rPr>
                <w:sz w:val="20"/>
                <w:szCs w:val="20"/>
              </w:rPr>
              <w:t>3)</w:t>
            </w:r>
            <w:r w:rsidRPr="00AE019C">
              <w:rPr>
                <w:sz w:val="20"/>
                <w:szCs w:val="20"/>
              </w:rPr>
              <w:tab/>
              <w:t xml:space="preserve">wskazany w przepisach regulacyjnych”. </w:t>
            </w:r>
          </w:p>
          <w:p w14:paraId="5B9F389C" w14:textId="77777777" w:rsidR="00ED06CE" w:rsidRPr="00AE019C" w:rsidRDefault="00ED06CE" w:rsidP="00ED06CE">
            <w:pPr>
              <w:jc w:val="both"/>
              <w:rPr>
                <w:sz w:val="20"/>
                <w:szCs w:val="20"/>
              </w:rPr>
            </w:pPr>
            <w:r w:rsidRPr="00AE019C">
              <w:rPr>
                <w:sz w:val="20"/>
                <w:szCs w:val="20"/>
              </w:rPr>
              <w:t>Proszę zatem o wyznaczenie organu właściwego dla zawodu windykatora.</w:t>
            </w:r>
          </w:p>
          <w:p w14:paraId="064B95D0" w14:textId="77777777" w:rsidR="00ED06CE" w:rsidRPr="00AE019C" w:rsidRDefault="00ED06CE" w:rsidP="00ED06CE">
            <w:pPr>
              <w:jc w:val="both"/>
              <w:rPr>
                <w:sz w:val="20"/>
                <w:szCs w:val="20"/>
              </w:rPr>
            </w:pPr>
            <w:r w:rsidRPr="00AE019C">
              <w:rPr>
                <w:sz w:val="20"/>
                <w:szCs w:val="20"/>
              </w:rPr>
              <w:t xml:space="preserve">Dla zawodu regulowanego powinny zostać spełnione obowiązki wynikające z rozdziału 6a. „Zapewnianie proporcjonalności, uzasadnionego i niedyskryminującego charakteru przepisów regulacyjnych i wymogów dotyczących świadczenia usług transgranicznych” ww. ustawy o zasadach uznawania kwalifikacji zawodowych nabytych w państwach członkowskich Unii Europejskiej. </w:t>
            </w:r>
          </w:p>
          <w:p w14:paraId="1CBEF793" w14:textId="77777777" w:rsidR="00ED06CE" w:rsidRPr="00AE019C" w:rsidRDefault="00ED06CE" w:rsidP="00ED06CE">
            <w:pPr>
              <w:jc w:val="both"/>
              <w:rPr>
                <w:sz w:val="20"/>
                <w:szCs w:val="20"/>
              </w:rPr>
            </w:pPr>
            <w:r w:rsidRPr="00AE019C">
              <w:rPr>
                <w:sz w:val="20"/>
                <w:szCs w:val="20"/>
              </w:rPr>
              <w:t xml:space="preserve">Jeżeli projekt aktu prawnego, w tym aktu normatywnego, dotyczy nowych (lub zmienianych) przepisów regulacyjnych, podmiot przedkładający projekt ustawy jest obowiązany do przeprowadzenia ocen projektowanych przepisów regulacyjnych zgodnie z kryteriami określonymi w ww. ustawie. </w:t>
            </w:r>
          </w:p>
          <w:p w14:paraId="652C7FEB" w14:textId="77777777" w:rsidR="00ED06CE" w:rsidRPr="00AE019C" w:rsidRDefault="00ED06CE" w:rsidP="00ED06CE">
            <w:pPr>
              <w:jc w:val="both"/>
              <w:rPr>
                <w:sz w:val="20"/>
                <w:szCs w:val="20"/>
              </w:rPr>
            </w:pPr>
            <w:r w:rsidRPr="00AE019C">
              <w:rPr>
                <w:sz w:val="20"/>
                <w:szCs w:val="20"/>
              </w:rPr>
              <w:t>Zakres oceny powinien być proporcjonalny do charakteru, treści i przewidywanych skutków projektowanych przepisów. Przeprowadzenie oceny projektowanych przepisów ma na celu zapewnienie optymalnej regulacji zawodów w państwach członkowskich i zapobieganie przyjmowaniu nieuzasadnionych i nieproporcjonalnych przepisów w tym zakresie.</w:t>
            </w:r>
          </w:p>
          <w:p w14:paraId="7E860EC6" w14:textId="6472323C" w:rsidR="00DC247C" w:rsidRPr="00AE019C" w:rsidRDefault="00ED06CE" w:rsidP="00ED06CE">
            <w:pPr>
              <w:jc w:val="both"/>
              <w:rPr>
                <w:sz w:val="20"/>
                <w:szCs w:val="20"/>
              </w:rPr>
            </w:pPr>
            <w:r w:rsidRPr="00AE019C">
              <w:rPr>
                <w:sz w:val="20"/>
                <w:szCs w:val="20"/>
              </w:rPr>
              <w:t xml:space="preserve">Zgodnie z art. 50f ww. ustawy: „powody uznania projektowanych przepisów regulacyjnych lub projektowanych wymogów dotyczących świadczenia usług transgranicznych za zgodne z zasadami </w:t>
            </w:r>
            <w:r w:rsidRPr="00AE019C">
              <w:rPr>
                <w:sz w:val="20"/>
                <w:szCs w:val="20"/>
              </w:rPr>
              <w:lastRenderedPageBreak/>
              <w:t>proporcjonalności, uzasadnionego i niedyskryminującego charakteru przedstawia się w sposób szczegółowy, umożliwiający weryfikację zgodności tych przepisów lub wymogów z wymienionymi zasadami, w uzasadnieniu projektu aktu prawnego, w tym aktu normatywnego, zawierającego te przepisy lub wymogi albo w załączniku do oceny skutków regulacji, stanowiącej odrębną część uzasadnienia projektu aktu normatywnego. Zgodność z zasadą proporcjonalności i zasadą uzasadnionego charakteru potwierdzają w szczególności wzięte pod uwagę dane jakościowe, a w miarę możliwości także dane ilościowe.”.</w:t>
            </w:r>
          </w:p>
        </w:tc>
        <w:tc>
          <w:tcPr>
            <w:tcW w:w="44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210FDC5" w14:textId="255676FE" w:rsidR="00DC247C" w:rsidRPr="00114BD7" w:rsidRDefault="0AFD2D54" w:rsidP="7CCBADD9">
            <w:pPr>
              <w:snapToGrid w:val="0"/>
              <w:spacing w:line="259" w:lineRule="auto"/>
              <w:jc w:val="both"/>
              <w:rPr>
                <w:b/>
                <w:bCs/>
                <w:sz w:val="20"/>
                <w:szCs w:val="20"/>
              </w:rPr>
            </w:pPr>
            <w:r w:rsidRPr="00114BD7">
              <w:rPr>
                <w:b/>
                <w:bCs/>
                <w:sz w:val="20"/>
                <w:szCs w:val="20"/>
              </w:rPr>
              <w:lastRenderedPageBreak/>
              <w:t>Uwzględniono.</w:t>
            </w:r>
          </w:p>
          <w:p w14:paraId="011FB60F" w14:textId="38981160" w:rsidR="002E673D" w:rsidRPr="00114BD7" w:rsidRDefault="002E673D" w:rsidP="7CCBADD9">
            <w:pPr>
              <w:snapToGrid w:val="0"/>
              <w:spacing w:line="259" w:lineRule="auto"/>
              <w:jc w:val="both"/>
              <w:rPr>
                <w:b/>
                <w:bCs/>
                <w:sz w:val="20"/>
                <w:szCs w:val="20"/>
              </w:rPr>
            </w:pPr>
          </w:p>
          <w:p w14:paraId="3CDF64FF" w14:textId="77A70B24" w:rsidR="002E673D" w:rsidRPr="00114BD7" w:rsidRDefault="00EB72EE" w:rsidP="7CCBADD9">
            <w:pPr>
              <w:snapToGrid w:val="0"/>
              <w:spacing w:line="259" w:lineRule="auto"/>
              <w:jc w:val="both"/>
              <w:rPr>
                <w:b/>
                <w:bCs/>
                <w:sz w:val="20"/>
                <w:szCs w:val="20"/>
              </w:rPr>
            </w:pPr>
            <w:r>
              <w:rPr>
                <w:b/>
                <w:bCs/>
                <w:sz w:val="20"/>
                <w:szCs w:val="20"/>
              </w:rPr>
              <w:t>Wskazano jako organ właściwy do spraw uznawania kwalifikacji ministra właściwego do spraw gospodarki.</w:t>
            </w:r>
          </w:p>
          <w:p w14:paraId="77F1C8F3" w14:textId="751C4883" w:rsidR="00DC247C" w:rsidRPr="00AE019C" w:rsidRDefault="00DC247C" w:rsidP="7CA5B785">
            <w:pPr>
              <w:snapToGrid w:val="0"/>
              <w:jc w:val="both"/>
              <w:rPr>
                <w:sz w:val="20"/>
                <w:szCs w:val="20"/>
                <w:highlight w:val="yellow"/>
              </w:rPr>
            </w:pPr>
          </w:p>
        </w:tc>
      </w:tr>
      <w:tr w:rsidR="00ED06CE" w:rsidRPr="00AE019C" w14:paraId="49C5EBE9" w14:textId="77777777" w:rsidTr="00E020D8">
        <w:trPr>
          <w:trHeight w:val="2861"/>
          <w:jc w:val="center"/>
        </w:trPr>
        <w:tc>
          <w:tcPr>
            <w:tcW w:w="562" w:type="dxa"/>
            <w:tcBorders>
              <w:top w:val="single" w:sz="4" w:space="0" w:color="000000" w:themeColor="text1"/>
              <w:left w:val="single" w:sz="4" w:space="0" w:color="000000" w:themeColor="text1"/>
              <w:bottom w:val="single" w:sz="4" w:space="0" w:color="000000" w:themeColor="text1"/>
            </w:tcBorders>
            <w:shd w:val="clear" w:color="auto" w:fill="auto"/>
          </w:tcPr>
          <w:p w14:paraId="708BA240" w14:textId="77777777" w:rsidR="00ED06CE" w:rsidRPr="00AE019C" w:rsidRDefault="00ED06CE" w:rsidP="00E020D8">
            <w:pPr>
              <w:pStyle w:val="Akapitzlist"/>
              <w:numPr>
                <w:ilvl w:val="0"/>
                <w:numId w:val="14"/>
              </w:numPr>
            </w:pPr>
          </w:p>
        </w:tc>
        <w:tc>
          <w:tcPr>
            <w:tcW w:w="993"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37DC7606" w14:textId="42C0405E" w:rsidR="00ED06CE" w:rsidRPr="00AE019C" w:rsidRDefault="006A5535" w:rsidP="1CD1E4FC">
            <w:pPr>
              <w:snapToGrid w:val="0"/>
              <w:jc w:val="center"/>
              <w:rPr>
                <w:sz w:val="20"/>
                <w:szCs w:val="20"/>
              </w:rPr>
            </w:pPr>
            <w:r w:rsidRPr="00AE019C">
              <w:rPr>
                <w:sz w:val="20"/>
                <w:szCs w:val="20"/>
              </w:rPr>
              <w:t>Art. 11 ust. 3 pkt 2 lit. a i b</w:t>
            </w:r>
          </w:p>
        </w:tc>
        <w:tc>
          <w:tcPr>
            <w:tcW w:w="1134"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1FA898ED" w14:textId="2B1FFFF6" w:rsidR="00ED06CE" w:rsidRPr="00AE019C" w:rsidRDefault="00ED06CE" w:rsidP="1CD1E4FC">
            <w:pPr>
              <w:snapToGrid w:val="0"/>
              <w:jc w:val="center"/>
              <w:rPr>
                <w:sz w:val="20"/>
                <w:szCs w:val="20"/>
              </w:rPr>
            </w:pPr>
            <w:proofErr w:type="spellStart"/>
            <w:r w:rsidRPr="00AE019C">
              <w:rPr>
                <w:sz w:val="20"/>
                <w:szCs w:val="20"/>
              </w:rPr>
              <w:t>MEiN</w:t>
            </w:r>
            <w:proofErr w:type="spellEnd"/>
          </w:p>
        </w:tc>
        <w:tc>
          <w:tcPr>
            <w:tcW w:w="8213"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21FF8049" w14:textId="36B6F868" w:rsidR="00ED06CE" w:rsidRPr="00AE019C" w:rsidRDefault="00ED06CE" w:rsidP="00ED06CE">
            <w:pPr>
              <w:jc w:val="both"/>
              <w:rPr>
                <w:sz w:val="20"/>
                <w:szCs w:val="20"/>
              </w:rPr>
            </w:pPr>
            <w:r w:rsidRPr="00AE019C">
              <w:rPr>
                <w:sz w:val="20"/>
                <w:szCs w:val="20"/>
              </w:rPr>
              <w:t>2.</w:t>
            </w:r>
            <w:r w:rsidRPr="00AE019C">
              <w:rPr>
                <w:sz w:val="20"/>
                <w:szCs w:val="20"/>
              </w:rPr>
              <w:tab/>
              <w:t>Proponuję ponadto rozważenie umieszczenia w rejestrze windykatorów informacji o zawieszeniu lub cofnięciu licencji. Z projektu nie wynika wprost czy dane windykatora, któremu zawieszono lub cofnięto licencję zostaną usunięte z rejestru, czy też nie będą udostępniane zainteresowanym. Data przyznania licencji jako dana zawarta w rejestrze windykatorów jest wskazana dwukrotnie – w art. 11 ust. 3 pkt 2 lit. a oraz b.</w:t>
            </w:r>
          </w:p>
        </w:tc>
        <w:tc>
          <w:tcPr>
            <w:tcW w:w="44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23FD7D5" w14:textId="74414CB4" w:rsidR="00ED06CE" w:rsidRDefault="53F8A895" w:rsidP="345E92AD">
            <w:pPr>
              <w:snapToGrid w:val="0"/>
              <w:spacing w:line="259" w:lineRule="auto"/>
              <w:jc w:val="both"/>
              <w:rPr>
                <w:b/>
                <w:bCs/>
                <w:sz w:val="20"/>
                <w:szCs w:val="20"/>
              </w:rPr>
            </w:pPr>
            <w:r w:rsidRPr="345E92AD">
              <w:rPr>
                <w:b/>
                <w:bCs/>
                <w:sz w:val="20"/>
                <w:szCs w:val="20"/>
              </w:rPr>
              <w:t>Uwzględniono.</w:t>
            </w:r>
          </w:p>
          <w:p w14:paraId="08289333" w14:textId="17A3BE1B" w:rsidR="00E24E58" w:rsidRDefault="00E24E58" w:rsidP="345E92AD">
            <w:pPr>
              <w:snapToGrid w:val="0"/>
              <w:spacing w:line="259" w:lineRule="auto"/>
              <w:jc w:val="both"/>
              <w:rPr>
                <w:b/>
                <w:bCs/>
                <w:sz w:val="20"/>
                <w:szCs w:val="20"/>
              </w:rPr>
            </w:pPr>
          </w:p>
          <w:p w14:paraId="7FC0DC95" w14:textId="1C7F48E0" w:rsidR="00E24E58" w:rsidRPr="00AE019C" w:rsidRDefault="00E24E58" w:rsidP="345E92AD">
            <w:pPr>
              <w:snapToGrid w:val="0"/>
              <w:spacing w:line="259" w:lineRule="auto"/>
              <w:jc w:val="both"/>
              <w:rPr>
                <w:b/>
                <w:bCs/>
                <w:sz w:val="20"/>
                <w:szCs w:val="20"/>
              </w:rPr>
            </w:pPr>
            <w:r w:rsidRPr="345E92AD">
              <w:rPr>
                <w:b/>
                <w:bCs/>
                <w:sz w:val="20"/>
                <w:szCs w:val="20"/>
              </w:rPr>
              <w:t xml:space="preserve">W rejestrze będzie </w:t>
            </w:r>
            <w:r w:rsidR="65655601" w:rsidRPr="345E92AD">
              <w:rPr>
                <w:b/>
                <w:bCs/>
                <w:sz w:val="20"/>
                <w:szCs w:val="20"/>
              </w:rPr>
              <w:t>uwzględniona</w:t>
            </w:r>
            <w:r w:rsidRPr="345E92AD">
              <w:rPr>
                <w:b/>
                <w:bCs/>
                <w:sz w:val="20"/>
                <w:szCs w:val="20"/>
              </w:rPr>
              <w:t xml:space="preserve"> informacja o cofnięciu lub zawieszeniu licencji windykatora. </w:t>
            </w:r>
          </w:p>
          <w:p w14:paraId="61E92F3C" w14:textId="65C28C8C" w:rsidR="00ED06CE" w:rsidRPr="00AE019C" w:rsidRDefault="00ED06CE" w:rsidP="345E92AD">
            <w:pPr>
              <w:snapToGrid w:val="0"/>
              <w:jc w:val="both"/>
              <w:rPr>
                <w:sz w:val="20"/>
                <w:szCs w:val="20"/>
                <w:highlight w:val="yellow"/>
              </w:rPr>
            </w:pPr>
          </w:p>
        </w:tc>
      </w:tr>
      <w:tr w:rsidR="00ED06CE" w:rsidRPr="00AE019C" w14:paraId="041DE9E7" w14:textId="77777777" w:rsidTr="00E020D8">
        <w:trPr>
          <w:trHeight w:val="2861"/>
          <w:jc w:val="center"/>
        </w:trPr>
        <w:tc>
          <w:tcPr>
            <w:tcW w:w="562" w:type="dxa"/>
            <w:tcBorders>
              <w:top w:val="single" w:sz="4" w:space="0" w:color="000000" w:themeColor="text1"/>
              <w:left w:val="single" w:sz="4" w:space="0" w:color="000000" w:themeColor="text1"/>
              <w:bottom w:val="single" w:sz="4" w:space="0" w:color="000000" w:themeColor="text1"/>
            </w:tcBorders>
            <w:shd w:val="clear" w:color="auto" w:fill="auto"/>
          </w:tcPr>
          <w:p w14:paraId="62DE8D62" w14:textId="77777777" w:rsidR="00ED06CE" w:rsidRPr="00AE019C" w:rsidRDefault="00ED06CE" w:rsidP="00E020D8">
            <w:pPr>
              <w:pStyle w:val="Akapitzlist"/>
              <w:numPr>
                <w:ilvl w:val="0"/>
                <w:numId w:val="14"/>
              </w:numPr>
            </w:pPr>
          </w:p>
        </w:tc>
        <w:tc>
          <w:tcPr>
            <w:tcW w:w="993"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0EE2C956" w14:textId="7CCB9144" w:rsidR="00ED06CE" w:rsidRPr="00AE019C" w:rsidRDefault="00AE20CC" w:rsidP="1CD1E4FC">
            <w:pPr>
              <w:snapToGrid w:val="0"/>
              <w:jc w:val="center"/>
              <w:rPr>
                <w:sz w:val="20"/>
                <w:szCs w:val="20"/>
              </w:rPr>
            </w:pPr>
            <w:r w:rsidRPr="00AE019C">
              <w:rPr>
                <w:sz w:val="20"/>
                <w:szCs w:val="20"/>
              </w:rPr>
              <w:t>art. 13 ust. 1 pkt 6</w:t>
            </w:r>
          </w:p>
        </w:tc>
        <w:tc>
          <w:tcPr>
            <w:tcW w:w="1134"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2D52AED3" w14:textId="7C09FFEA" w:rsidR="00ED06CE" w:rsidRPr="00AE019C" w:rsidRDefault="00AE20CC" w:rsidP="1CD1E4FC">
            <w:pPr>
              <w:snapToGrid w:val="0"/>
              <w:jc w:val="center"/>
              <w:rPr>
                <w:sz w:val="20"/>
                <w:szCs w:val="20"/>
              </w:rPr>
            </w:pPr>
            <w:proofErr w:type="spellStart"/>
            <w:r w:rsidRPr="00AE019C">
              <w:rPr>
                <w:sz w:val="20"/>
                <w:szCs w:val="20"/>
              </w:rPr>
              <w:t>MEiN</w:t>
            </w:r>
            <w:proofErr w:type="spellEnd"/>
          </w:p>
        </w:tc>
        <w:tc>
          <w:tcPr>
            <w:tcW w:w="8213"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6D5F5001" w14:textId="77777777" w:rsidR="00AE20CC" w:rsidRPr="00AE019C" w:rsidRDefault="00AE20CC" w:rsidP="00AE20CC">
            <w:pPr>
              <w:jc w:val="both"/>
              <w:rPr>
                <w:sz w:val="20"/>
                <w:szCs w:val="20"/>
              </w:rPr>
            </w:pPr>
            <w:r w:rsidRPr="00AE019C">
              <w:rPr>
                <w:sz w:val="20"/>
                <w:szCs w:val="20"/>
              </w:rPr>
              <w:t>4.</w:t>
            </w:r>
            <w:r w:rsidRPr="00AE019C">
              <w:rPr>
                <w:sz w:val="20"/>
                <w:szCs w:val="20"/>
              </w:rPr>
              <w:tab/>
              <w:t>W art. 13 ust. 1 pkt 6 projektu ustawy wskazano wymogi dotyczące wykształcenia, jakie powinna posiadać osoba ubiegająca się o licencję windykatora:</w:t>
            </w:r>
          </w:p>
          <w:p w14:paraId="7C8D3091" w14:textId="77777777" w:rsidR="00AE20CC" w:rsidRPr="00AE019C" w:rsidRDefault="00AE20CC" w:rsidP="00AE20CC">
            <w:pPr>
              <w:jc w:val="both"/>
              <w:rPr>
                <w:sz w:val="20"/>
                <w:szCs w:val="20"/>
              </w:rPr>
            </w:pPr>
            <w:r w:rsidRPr="00AE019C">
              <w:rPr>
                <w:sz w:val="20"/>
                <w:szCs w:val="20"/>
              </w:rPr>
              <w:t xml:space="preserve">„6) posiada wykształcenie średnie i ukończyła prowadzony przez szkołę wyższą kurs specjalistyczny obejmujący zagadnienia z podstaw prawa cywilnego, prawa karnego, postępowania cywilnego i postępowania karnego lub posiada wykształcenie wyższe;”. </w:t>
            </w:r>
          </w:p>
          <w:p w14:paraId="4F8D34C5" w14:textId="77777777" w:rsidR="00AE20CC" w:rsidRPr="00AE019C" w:rsidRDefault="00AE20CC" w:rsidP="00AE20CC">
            <w:pPr>
              <w:jc w:val="both"/>
              <w:rPr>
                <w:sz w:val="20"/>
                <w:szCs w:val="20"/>
              </w:rPr>
            </w:pPr>
            <w:r w:rsidRPr="00AE019C">
              <w:rPr>
                <w:sz w:val="20"/>
                <w:szCs w:val="20"/>
              </w:rPr>
              <w:t>W odniesieniu do powyższego zasadnym wydaje się zastąpienie wyrazu „średnie”, słowami: „średnie lub średnie branżowe” oraz wyrazów „szkoła wyższa” wyrazem „uczelnia”.</w:t>
            </w:r>
          </w:p>
          <w:p w14:paraId="772E3A69" w14:textId="77777777" w:rsidR="00AE20CC" w:rsidRPr="00AE019C" w:rsidRDefault="00AE20CC" w:rsidP="00AE20CC">
            <w:pPr>
              <w:jc w:val="both"/>
              <w:rPr>
                <w:sz w:val="20"/>
                <w:szCs w:val="20"/>
              </w:rPr>
            </w:pPr>
            <w:r w:rsidRPr="00AE019C">
              <w:rPr>
                <w:sz w:val="20"/>
                <w:szCs w:val="20"/>
              </w:rPr>
              <w:t>Uzasadnienie</w:t>
            </w:r>
          </w:p>
          <w:p w14:paraId="4383CDF9" w14:textId="77777777" w:rsidR="00AE20CC" w:rsidRPr="00AE019C" w:rsidRDefault="00AE20CC" w:rsidP="00AE20CC">
            <w:pPr>
              <w:jc w:val="both"/>
              <w:rPr>
                <w:sz w:val="20"/>
                <w:szCs w:val="20"/>
              </w:rPr>
            </w:pPr>
            <w:r w:rsidRPr="00AE019C">
              <w:rPr>
                <w:sz w:val="20"/>
                <w:szCs w:val="20"/>
              </w:rPr>
              <w:t>Ustawa z dnia 14 grudnia 2016 r. – Prawo oświatowe (Dz. U. z 2021 r. poz. 1082, z późn. zm.) przewiduje możliwość uzyskania przez osobę wykształcenia średniego lub średniego branżowego (art. 20 ust. 3 i 4). Posiadanie wykształcenia średniego branżowego potwierdza świadectwo ukończenia branżowej szkoły II stopnia jak również dokumenty wymienione w art. 20 ust. 3 pkt 2 ww. ustawy. W zakresie zmiany dotyczącej szkół wyższych, pojęcie „uczelnia” odpowiada nomenklaturze ustawy z dnia 20 lipca 2018 r. – Prawo o szkolnictwie wyższym i nauce (Dz.U. z 2022 r. poz. 574, z późn. zm.).</w:t>
            </w:r>
          </w:p>
          <w:p w14:paraId="32819ECD" w14:textId="77777777" w:rsidR="00AE20CC" w:rsidRPr="00AE019C" w:rsidRDefault="00AE20CC" w:rsidP="00AE20CC">
            <w:pPr>
              <w:jc w:val="both"/>
              <w:rPr>
                <w:sz w:val="20"/>
                <w:szCs w:val="20"/>
              </w:rPr>
            </w:pPr>
            <w:r w:rsidRPr="00AE019C">
              <w:rPr>
                <w:sz w:val="20"/>
                <w:szCs w:val="20"/>
              </w:rPr>
              <w:t xml:space="preserve">Konsekwentnie należałoby dokonać analogicznej zmiany również w OSR </w:t>
            </w:r>
          </w:p>
          <w:p w14:paraId="5809B289" w14:textId="31B5F40B" w:rsidR="00ED06CE" w:rsidRPr="00AE019C" w:rsidRDefault="00AE20CC" w:rsidP="00AE20CC">
            <w:pPr>
              <w:jc w:val="both"/>
              <w:rPr>
                <w:sz w:val="20"/>
                <w:szCs w:val="20"/>
              </w:rPr>
            </w:pPr>
            <w:r w:rsidRPr="00AE019C">
              <w:rPr>
                <w:sz w:val="20"/>
                <w:szCs w:val="20"/>
              </w:rPr>
              <w:lastRenderedPageBreak/>
              <w:t>na str. 60, w rozdziale „Status prawny i kompetencje windykatora”.</w:t>
            </w:r>
          </w:p>
        </w:tc>
        <w:tc>
          <w:tcPr>
            <w:tcW w:w="44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2F408A0" w14:textId="59A49DF4" w:rsidR="00ED06CE" w:rsidRDefault="1F7B7DFA" w:rsidP="42A78A50">
            <w:pPr>
              <w:snapToGrid w:val="0"/>
              <w:spacing w:line="259" w:lineRule="auto"/>
              <w:jc w:val="both"/>
              <w:rPr>
                <w:b/>
                <w:bCs/>
                <w:sz w:val="20"/>
                <w:szCs w:val="20"/>
              </w:rPr>
            </w:pPr>
            <w:r w:rsidRPr="12E883AC">
              <w:rPr>
                <w:b/>
                <w:bCs/>
                <w:sz w:val="20"/>
                <w:szCs w:val="20"/>
              </w:rPr>
              <w:lastRenderedPageBreak/>
              <w:t>Częściowo u</w:t>
            </w:r>
            <w:r w:rsidR="0753FCEB" w:rsidRPr="12E883AC">
              <w:rPr>
                <w:b/>
                <w:bCs/>
                <w:sz w:val="20"/>
                <w:szCs w:val="20"/>
              </w:rPr>
              <w:t>względniono</w:t>
            </w:r>
            <w:r w:rsidR="19646032" w:rsidRPr="12E883AC">
              <w:rPr>
                <w:b/>
                <w:bCs/>
                <w:sz w:val="20"/>
                <w:szCs w:val="20"/>
              </w:rPr>
              <w:t xml:space="preserve"> poprzez zmianę przedmiotowego przepisu.</w:t>
            </w:r>
          </w:p>
          <w:p w14:paraId="498AC421" w14:textId="6B93055F" w:rsidR="00E24E58" w:rsidRDefault="00E24E58" w:rsidP="42A78A50">
            <w:pPr>
              <w:snapToGrid w:val="0"/>
              <w:spacing w:line="259" w:lineRule="auto"/>
              <w:jc w:val="both"/>
              <w:rPr>
                <w:b/>
                <w:bCs/>
                <w:sz w:val="20"/>
                <w:szCs w:val="20"/>
              </w:rPr>
            </w:pPr>
          </w:p>
          <w:p w14:paraId="0241F01F" w14:textId="4AD55604" w:rsidR="00E24E58" w:rsidRPr="00AE019C" w:rsidRDefault="00E24E58" w:rsidP="42A78A50">
            <w:pPr>
              <w:snapToGrid w:val="0"/>
              <w:spacing w:line="259" w:lineRule="auto"/>
              <w:jc w:val="both"/>
              <w:rPr>
                <w:b/>
                <w:bCs/>
                <w:sz w:val="20"/>
                <w:szCs w:val="20"/>
              </w:rPr>
            </w:pPr>
            <w:r w:rsidRPr="12E883AC">
              <w:rPr>
                <w:b/>
                <w:bCs/>
                <w:sz w:val="20"/>
                <w:szCs w:val="20"/>
              </w:rPr>
              <w:t xml:space="preserve">Wprowadzono zmiany </w:t>
            </w:r>
            <w:r w:rsidR="69766305" w:rsidRPr="12E883AC">
              <w:rPr>
                <w:b/>
                <w:bCs/>
                <w:sz w:val="20"/>
                <w:szCs w:val="20"/>
              </w:rPr>
              <w:t xml:space="preserve">(kierunkowo) </w:t>
            </w:r>
            <w:r w:rsidRPr="12E883AC">
              <w:rPr>
                <w:b/>
                <w:bCs/>
                <w:sz w:val="20"/>
                <w:szCs w:val="20"/>
              </w:rPr>
              <w:t xml:space="preserve">zgodnie z propozycją zawartą w uwadze. </w:t>
            </w:r>
          </w:p>
          <w:p w14:paraId="72DC8349" w14:textId="77777777" w:rsidR="005323DB" w:rsidRDefault="005323DB" w:rsidP="005323DB">
            <w:pPr>
              <w:snapToGrid w:val="0"/>
              <w:rPr>
                <w:b/>
                <w:color w:val="FF0000"/>
                <w:sz w:val="22"/>
                <w:szCs w:val="22"/>
              </w:rPr>
            </w:pPr>
          </w:p>
          <w:p w14:paraId="3A7CA8B5" w14:textId="77777777" w:rsidR="005323DB" w:rsidRDefault="005323DB" w:rsidP="005323DB">
            <w:pPr>
              <w:snapToGrid w:val="0"/>
              <w:rPr>
                <w:b/>
                <w:color w:val="FF0000"/>
                <w:sz w:val="22"/>
                <w:szCs w:val="22"/>
              </w:rPr>
            </w:pPr>
          </w:p>
          <w:p w14:paraId="07132277" w14:textId="6418FB26" w:rsidR="00ED06CE" w:rsidRPr="00AE019C" w:rsidRDefault="00ED06CE" w:rsidP="00413069">
            <w:pPr>
              <w:snapToGrid w:val="0"/>
              <w:rPr>
                <w:sz w:val="20"/>
                <w:szCs w:val="20"/>
                <w:highlight w:val="yellow"/>
              </w:rPr>
            </w:pPr>
          </w:p>
        </w:tc>
      </w:tr>
      <w:tr w:rsidR="00EB1043" w:rsidRPr="00AE019C" w14:paraId="03F3169C" w14:textId="77777777" w:rsidTr="00E020D8">
        <w:trPr>
          <w:trHeight w:val="2861"/>
          <w:jc w:val="center"/>
        </w:trPr>
        <w:tc>
          <w:tcPr>
            <w:tcW w:w="562" w:type="dxa"/>
            <w:tcBorders>
              <w:top w:val="single" w:sz="4" w:space="0" w:color="000000" w:themeColor="text1"/>
              <w:left w:val="single" w:sz="4" w:space="0" w:color="000000" w:themeColor="text1"/>
              <w:bottom w:val="single" w:sz="4" w:space="0" w:color="000000" w:themeColor="text1"/>
            </w:tcBorders>
            <w:shd w:val="clear" w:color="auto" w:fill="auto"/>
          </w:tcPr>
          <w:p w14:paraId="1AA72A77" w14:textId="4CE236A2" w:rsidR="00EB1043" w:rsidRPr="00AE019C" w:rsidRDefault="00EB1043" w:rsidP="00E020D8">
            <w:pPr>
              <w:pStyle w:val="Akapitzlist"/>
              <w:numPr>
                <w:ilvl w:val="0"/>
                <w:numId w:val="14"/>
              </w:numPr>
            </w:pPr>
          </w:p>
        </w:tc>
        <w:tc>
          <w:tcPr>
            <w:tcW w:w="993"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1A14E383" w14:textId="11F7CEA4" w:rsidR="00EB1043" w:rsidRPr="00AE019C" w:rsidRDefault="00EB1043" w:rsidP="00EB1043">
            <w:pPr>
              <w:snapToGrid w:val="0"/>
              <w:jc w:val="center"/>
              <w:rPr>
                <w:sz w:val="20"/>
                <w:szCs w:val="20"/>
              </w:rPr>
            </w:pPr>
            <w:r w:rsidRPr="00AE019C">
              <w:rPr>
                <w:sz w:val="20"/>
                <w:szCs w:val="20"/>
              </w:rPr>
              <w:t>Art. 17 ust. 2 i 3</w:t>
            </w:r>
          </w:p>
        </w:tc>
        <w:tc>
          <w:tcPr>
            <w:tcW w:w="1134"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2E68C89F" w14:textId="6ABF24D8" w:rsidR="00EB1043" w:rsidRPr="00AE019C" w:rsidRDefault="00EB1043" w:rsidP="00EB1043">
            <w:pPr>
              <w:snapToGrid w:val="0"/>
              <w:jc w:val="center"/>
              <w:rPr>
                <w:sz w:val="20"/>
                <w:szCs w:val="20"/>
              </w:rPr>
            </w:pPr>
            <w:proofErr w:type="spellStart"/>
            <w:r w:rsidRPr="00AE019C">
              <w:rPr>
                <w:sz w:val="20"/>
                <w:szCs w:val="20"/>
              </w:rPr>
              <w:t>MEiN</w:t>
            </w:r>
            <w:proofErr w:type="spellEnd"/>
          </w:p>
        </w:tc>
        <w:tc>
          <w:tcPr>
            <w:tcW w:w="8213"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41F5664F" w14:textId="77777777" w:rsidR="00EB1043" w:rsidRPr="00AE019C" w:rsidRDefault="00EB1043" w:rsidP="2ED7843D">
            <w:pPr>
              <w:spacing w:line="259" w:lineRule="auto"/>
              <w:jc w:val="both"/>
              <w:rPr>
                <w:sz w:val="20"/>
                <w:szCs w:val="20"/>
              </w:rPr>
            </w:pPr>
            <w:r w:rsidRPr="2ED7843D">
              <w:rPr>
                <w:sz w:val="20"/>
                <w:szCs w:val="20"/>
              </w:rPr>
              <w:t>3.</w:t>
            </w:r>
            <w:r>
              <w:tab/>
            </w:r>
            <w:r w:rsidRPr="2ED7843D">
              <w:rPr>
                <w:sz w:val="20"/>
                <w:szCs w:val="20"/>
              </w:rPr>
              <w:t xml:space="preserve">Proponuję również doprecyzowanie art. 17 ust. 2 i 3 projektu. Z art. 17 ust. 2 wynika, że w przypadku powzięcia wiadomości o wszczęciu postępowania przeciwko </w:t>
            </w:r>
            <w:proofErr w:type="spellStart"/>
            <w:r w:rsidRPr="2ED7843D">
              <w:rPr>
                <w:sz w:val="20"/>
                <w:szCs w:val="20"/>
              </w:rPr>
              <w:t>windykatorowi</w:t>
            </w:r>
            <w:proofErr w:type="spellEnd"/>
            <w:r w:rsidRPr="2ED7843D">
              <w:rPr>
                <w:sz w:val="20"/>
                <w:szCs w:val="20"/>
              </w:rPr>
              <w:t xml:space="preserve"> o umyślne przestępstwo skarbowe, wojewoda zawiesza prawa wynikające z licencji, natomiast z ust. 3 wynika, </w:t>
            </w:r>
          </w:p>
          <w:p w14:paraId="04E53FCD" w14:textId="7E62B77E" w:rsidR="00EB1043" w:rsidRPr="00AE019C" w:rsidRDefault="00EB1043" w:rsidP="2ED7843D">
            <w:pPr>
              <w:spacing w:line="259" w:lineRule="auto"/>
              <w:jc w:val="both"/>
              <w:rPr>
                <w:sz w:val="20"/>
                <w:szCs w:val="20"/>
              </w:rPr>
            </w:pPr>
            <w:r w:rsidRPr="2ED7843D">
              <w:rPr>
                <w:sz w:val="20"/>
                <w:szCs w:val="20"/>
              </w:rPr>
              <w:t>że wojewoda w opisanym wyżej przypadku może zawiesić prawa wynikające z licencji.</w:t>
            </w:r>
          </w:p>
        </w:tc>
        <w:tc>
          <w:tcPr>
            <w:tcW w:w="44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E7CA9A4" w14:textId="1F2C4AC1" w:rsidR="00E24E58" w:rsidRPr="00E24E58" w:rsidRDefault="00E24E58" w:rsidP="42A78A50">
            <w:pPr>
              <w:spacing w:line="259" w:lineRule="auto"/>
              <w:jc w:val="both"/>
              <w:rPr>
                <w:b/>
                <w:bCs/>
                <w:sz w:val="20"/>
                <w:szCs w:val="20"/>
              </w:rPr>
            </w:pPr>
            <w:r w:rsidRPr="42A78A50">
              <w:rPr>
                <w:b/>
                <w:bCs/>
                <w:sz w:val="20"/>
                <w:szCs w:val="20"/>
              </w:rPr>
              <w:t>Uw</w:t>
            </w:r>
            <w:r w:rsidR="419218BC" w:rsidRPr="42A78A50">
              <w:rPr>
                <w:b/>
                <w:bCs/>
                <w:sz w:val="20"/>
                <w:szCs w:val="20"/>
              </w:rPr>
              <w:t>zględniono</w:t>
            </w:r>
            <w:r w:rsidRPr="42A78A50">
              <w:rPr>
                <w:b/>
                <w:bCs/>
                <w:sz w:val="20"/>
                <w:szCs w:val="20"/>
              </w:rPr>
              <w:t xml:space="preserve">. </w:t>
            </w:r>
          </w:p>
          <w:p w14:paraId="57FBC859" w14:textId="798AF51C" w:rsidR="00E24E58" w:rsidRDefault="00E24E58" w:rsidP="42A78A50">
            <w:pPr>
              <w:spacing w:line="259" w:lineRule="auto"/>
              <w:jc w:val="both"/>
              <w:rPr>
                <w:b/>
                <w:bCs/>
                <w:sz w:val="20"/>
                <w:szCs w:val="20"/>
              </w:rPr>
            </w:pPr>
          </w:p>
          <w:p w14:paraId="62EA3B17" w14:textId="7CE8E284" w:rsidR="00D5157C" w:rsidRPr="005360E4" w:rsidRDefault="00D5157C" w:rsidP="42A78A50">
            <w:pPr>
              <w:spacing w:line="259" w:lineRule="auto"/>
              <w:jc w:val="both"/>
              <w:rPr>
                <w:b/>
                <w:bCs/>
                <w:sz w:val="20"/>
                <w:szCs w:val="20"/>
              </w:rPr>
            </w:pPr>
            <w:r w:rsidRPr="42A78A50">
              <w:rPr>
                <w:b/>
                <w:bCs/>
                <w:sz w:val="20"/>
                <w:szCs w:val="20"/>
              </w:rPr>
              <w:t xml:space="preserve">Wykreślono ust. 3, gdyż powiela on regulacje zawarte w ust. 2, koresponduje to z przesłankami do wydania licencji windykatora. </w:t>
            </w:r>
          </w:p>
          <w:p w14:paraId="69CD4C40" w14:textId="708C7D21" w:rsidR="00EB1043" w:rsidRPr="00AE019C" w:rsidRDefault="00EB1043" w:rsidP="7CA5B785">
            <w:pPr>
              <w:snapToGrid w:val="0"/>
              <w:jc w:val="both"/>
              <w:rPr>
                <w:sz w:val="20"/>
                <w:szCs w:val="20"/>
                <w:highlight w:val="yellow"/>
              </w:rPr>
            </w:pPr>
          </w:p>
        </w:tc>
      </w:tr>
      <w:tr w:rsidR="00EB1043" w:rsidRPr="00AE019C" w14:paraId="79AFBEDF" w14:textId="77777777" w:rsidTr="00E020D8">
        <w:trPr>
          <w:trHeight w:val="2861"/>
          <w:jc w:val="center"/>
        </w:trPr>
        <w:tc>
          <w:tcPr>
            <w:tcW w:w="562" w:type="dxa"/>
            <w:tcBorders>
              <w:top w:val="single" w:sz="4" w:space="0" w:color="000000" w:themeColor="text1"/>
              <w:left w:val="single" w:sz="4" w:space="0" w:color="000000" w:themeColor="text1"/>
              <w:bottom w:val="single" w:sz="4" w:space="0" w:color="000000" w:themeColor="text1"/>
            </w:tcBorders>
            <w:shd w:val="clear" w:color="auto" w:fill="auto"/>
          </w:tcPr>
          <w:p w14:paraId="3BCFD36A" w14:textId="7BF48C11" w:rsidR="00EB1043" w:rsidRPr="00AE019C" w:rsidRDefault="00EB1043" w:rsidP="00E020D8">
            <w:pPr>
              <w:pStyle w:val="Akapitzlist"/>
              <w:numPr>
                <w:ilvl w:val="0"/>
                <w:numId w:val="14"/>
              </w:numPr>
            </w:pPr>
          </w:p>
        </w:tc>
        <w:tc>
          <w:tcPr>
            <w:tcW w:w="993"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2EEE5569" w14:textId="3C044E36" w:rsidR="00EB1043" w:rsidRPr="00AE019C" w:rsidRDefault="00A16DC8" w:rsidP="00EB1043">
            <w:pPr>
              <w:snapToGrid w:val="0"/>
              <w:jc w:val="center"/>
              <w:rPr>
                <w:sz w:val="20"/>
                <w:szCs w:val="20"/>
              </w:rPr>
            </w:pPr>
            <w:r w:rsidRPr="00AE019C">
              <w:rPr>
                <w:sz w:val="20"/>
                <w:szCs w:val="20"/>
              </w:rPr>
              <w:t>Art. 13 ust. 1 pkt 4</w:t>
            </w:r>
          </w:p>
        </w:tc>
        <w:tc>
          <w:tcPr>
            <w:tcW w:w="1134"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084F7710" w14:textId="028563C1" w:rsidR="00EB1043" w:rsidRPr="00AE019C" w:rsidRDefault="00A81F0E" w:rsidP="00EB1043">
            <w:pPr>
              <w:snapToGrid w:val="0"/>
              <w:rPr>
                <w:sz w:val="20"/>
                <w:szCs w:val="20"/>
              </w:rPr>
            </w:pPr>
            <w:r w:rsidRPr="00AE019C">
              <w:rPr>
                <w:sz w:val="20"/>
                <w:szCs w:val="20"/>
              </w:rPr>
              <w:t xml:space="preserve">Ministerstwo Spraw Wewnętrznych i </w:t>
            </w:r>
            <w:proofErr w:type="spellStart"/>
            <w:r w:rsidRPr="00AE019C">
              <w:rPr>
                <w:sz w:val="20"/>
                <w:szCs w:val="20"/>
              </w:rPr>
              <w:t>Administracjiu</w:t>
            </w:r>
            <w:proofErr w:type="spellEnd"/>
            <w:r w:rsidRPr="00AE019C">
              <w:rPr>
                <w:sz w:val="20"/>
                <w:szCs w:val="20"/>
              </w:rPr>
              <w:t xml:space="preserve"> (</w:t>
            </w:r>
            <w:r w:rsidR="00A16DC8" w:rsidRPr="00AE019C">
              <w:rPr>
                <w:sz w:val="20"/>
                <w:szCs w:val="20"/>
              </w:rPr>
              <w:t>MSWiA</w:t>
            </w:r>
            <w:r w:rsidRPr="00AE019C">
              <w:rPr>
                <w:sz w:val="20"/>
                <w:szCs w:val="20"/>
              </w:rPr>
              <w:t>)</w:t>
            </w:r>
          </w:p>
        </w:tc>
        <w:tc>
          <w:tcPr>
            <w:tcW w:w="8213"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0340DD5D" w14:textId="7CBCA9CD" w:rsidR="00A16DC8" w:rsidRPr="00AE019C" w:rsidRDefault="00A16DC8" w:rsidP="00A16DC8">
            <w:pPr>
              <w:jc w:val="both"/>
              <w:rPr>
                <w:sz w:val="20"/>
                <w:szCs w:val="20"/>
              </w:rPr>
            </w:pPr>
            <w:r w:rsidRPr="00AE019C">
              <w:rPr>
                <w:sz w:val="20"/>
                <w:szCs w:val="20"/>
              </w:rPr>
              <w:t xml:space="preserve">[…[ uprzejmie informuję, że wątpliwości budzi przepis art. 13 ust. 1 pkt 4 projektu ustawy, zgodnie z którym o licencję windykatora może ubiegać się osoba, która posiada nieposzlakowaną opinię potwierdzoną wywiadem środowiskowym sporządzonym na zlecenie komendanta powiatowego policji właściwego, dla miejsca zamieszkania osoby ubiegającej się o licencję windykatora. </w:t>
            </w:r>
          </w:p>
          <w:p w14:paraId="6A78F301" w14:textId="77777777" w:rsidR="00A16DC8" w:rsidRPr="00AE019C" w:rsidRDefault="00A16DC8" w:rsidP="00A16DC8">
            <w:pPr>
              <w:jc w:val="both"/>
              <w:rPr>
                <w:sz w:val="20"/>
                <w:szCs w:val="20"/>
              </w:rPr>
            </w:pPr>
            <w:r w:rsidRPr="00AE019C">
              <w:rPr>
                <w:sz w:val="20"/>
                <w:szCs w:val="20"/>
              </w:rPr>
              <w:t>Z przepisów projektowanej ustawy nie wynika zarówno kto wydaje opinię o kandydacie na windykatora, jak i kto sporządza wywiad środowiskowy na jego temat. Z literalnego brzmienia art. 13 ust. 1 pkt 4 projektu ustawy wynika jedynie, że sporządzenie wywiadu środowiskowego zleca komendant powiatowy Policji.</w:t>
            </w:r>
          </w:p>
          <w:p w14:paraId="3D0F4C60" w14:textId="77777777" w:rsidR="00A16DC8" w:rsidRPr="00AE019C" w:rsidRDefault="00A16DC8" w:rsidP="00A16DC8">
            <w:pPr>
              <w:jc w:val="both"/>
              <w:rPr>
                <w:sz w:val="20"/>
                <w:szCs w:val="20"/>
              </w:rPr>
            </w:pPr>
            <w:r w:rsidRPr="00AE019C">
              <w:rPr>
                <w:sz w:val="20"/>
                <w:szCs w:val="20"/>
              </w:rPr>
              <w:t xml:space="preserve">Nie kwestionując zasadności tego rozwiązania należy zauważyć, że w projektowanej ustawie brak jest przepisów materialnych określających zasady i tryb przeprowadzania takiego wywiadu środowiskowego, czy też przepisów upoważniających do wydania rozporządzenia regulującego te kwestie, co w konsekwencji może skutkować wątpliwościami w jaki sposób w praktyce windykator będzie mógł uzyskać opinię potwierdzoną wywiadem środowiskowym wymaganą do uzyskania licencji. </w:t>
            </w:r>
          </w:p>
          <w:p w14:paraId="6B975316" w14:textId="0EF1D5A5" w:rsidR="00EB1043" w:rsidRPr="00AE019C" w:rsidRDefault="00A16DC8" w:rsidP="00A16DC8">
            <w:pPr>
              <w:jc w:val="both"/>
              <w:rPr>
                <w:sz w:val="20"/>
                <w:szCs w:val="20"/>
              </w:rPr>
            </w:pPr>
            <w:r w:rsidRPr="00AE019C">
              <w:rPr>
                <w:sz w:val="20"/>
                <w:szCs w:val="20"/>
              </w:rPr>
              <w:lastRenderedPageBreak/>
              <w:t>Niezależnie od powyższego wydaje się również, że w celu zachowania spójności z systemem prawa konstrukcja przepisu art. 13 ust. 1 pkt 4 projektu ustawy obok komendanta powiatowego Policji powinna uwzględniać także komendanta miejskiego Policji oraz komendanta rejonowego Policji.</w:t>
            </w:r>
          </w:p>
        </w:tc>
        <w:tc>
          <w:tcPr>
            <w:tcW w:w="44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9F720C0" w14:textId="1C7D5CB6" w:rsidR="00DF2A19" w:rsidRPr="00DF2A19" w:rsidRDefault="43207C99" w:rsidP="42A78A50">
            <w:pPr>
              <w:snapToGrid w:val="0"/>
              <w:spacing w:line="259" w:lineRule="auto"/>
              <w:jc w:val="both"/>
              <w:rPr>
                <w:b/>
                <w:bCs/>
                <w:sz w:val="20"/>
                <w:szCs w:val="20"/>
              </w:rPr>
            </w:pPr>
            <w:r w:rsidRPr="42A78A50">
              <w:rPr>
                <w:b/>
                <w:bCs/>
                <w:sz w:val="20"/>
                <w:szCs w:val="20"/>
              </w:rPr>
              <w:lastRenderedPageBreak/>
              <w:t>Częściowo uwzględniono</w:t>
            </w:r>
            <w:r w:rsidR="0AB7AC3F" w:rsidRPr="42A78A50">
              <w:rPr>
                <w:b/>
                <w:bCs/>
                <w:sz w:val="20"/>
                <w:szCs w:val="20"/>
              </w:rPr>
              <w:t xml:space="preserve"> poprzez nadanie brzmienia:</w:t>
            </w:r>
          </w:p>
          <w:p w14:paraId="275B6EA0" w14:textId="462022BF" w:rsidR="00DF2A19" w:rsidRPr="00AE019C" w:rsidRDefault="7793B6AF" w:rsidP="42A78A50">
            <w:pPr>
              <w:snapToGrid w:val="0"/>
              <w:jc w:val="both"/>
              <w:rPr>
                <w:i/>
                <w:iCs/>
                <w:sz w:val="20"/>
                <w:szCs w:val="20"/>
              </w:rPr>
            </w:pPr>
            <w:r w:rsidRPr="42A78A50">
              <w:rPr>
                <w:i/>
                <w:iCs/>
                <w:sz w:val="20"/>
                <w:szCs w:val="20"/>
              </w:rPr>
              <w:t>“</w:t>
            </w:r>
            <w:r w:rsidR="5A0F5627" w:rsidRPr="42A78A50">
              <w:rPr>
                <w:i/>
                <w:iCs/>
                <w:sz w:val="20"/>
                <w:szCs w:val="20"/>
              </w:rPr>
              <w:t xml:space="preserve">[…] </w:t>
            </w:r>
            <w:r w:rsidR="00DF2A19" w:rsidRPr="42A78A50">
              <w:rPr>
                <w:i/>
                <w:iCs/>
                <w:sz w:val="20"/>
                <w:szCs w:val="20"/>
              </w:rPr>
              <w:t>posiada pozytywną opinię komendanta powiatowego (rejonowego, miejskiego) Policji właściwego ze względu na jej miejsce zamieszkania, sporządzoną na podstawie aktualnie posiadanych informacji przez Policję albo - w przypadku obywatela innego państwa - przez organ odpowiedniego szczebla i kompetencji państwa, właściwego ze względu na miejsce jej zamieszkania;</w:t>
            </w:r>
            <w:r w:rsidR="53B24161" w:rsidRPr="42A78A50">
              <w:rPr>
                <w:i/>
                <w:iCs/>
                <w:sz w:val="20"/>
                <w:szCs w:val="20"/>
              </w:rPr>
              <w:t>”</w:t>
            </w:r>
            <w:r w:rsidR="764BFE4D" w:rsidRPr="42A78A50">
              <w:rPr>
                <w:i/>
                <w:iCs/>
                <w:sz w:val="20"/>
                <w:szCs w:val="20"/>
              </w:rPr>
              <w:t>.</w:t>
            </w:r>
          </w:p>
        </w:tc>
      </w:tr>
      <w:tr w:rsidR="00EB1043" w:rsidRPr="00AE019C" w14:paraId="64429729" w14:textId="77777777" w:rsidTr="00E020D8">
        <w:trPr>
          <w:trHeight w:val="2861"/>
          <w:jc w:val="center"/>
        </w:trPr>
        <w:tc>
          <w:tcPr>
            <w:tcW w:w="562" w:type="dxa"/>
            <w:tcBorders>
              <w:top w:val="single" w:sz="4" w:space="0" w:color="000000" w:themeColor="text1"/>
              <w:left w:val="single" w:sz="4" w:space="0" w:color="000000" w:themeColor="text1"/>
              <w:bottom w:val="single" w:sz="4" w:space="0" w:color="000000" w:themeColor="text1"/>
            </w:tcBorders>
            <w:shd w:val="clear" w:color="auto" w:fill="auto"/>
          </w:tcPr>
          <w:p w14:paraId="2E3164C4" w14:textId="77777777" w:rsidR="00EB1043" w:rsidRPr="00AE019C" w:rsidRDefault="00EB1043" w:rsidP="00E020D8">
            <w:pPr>
              <w:pStyle w:val="Akapitzlist"/>
              <w:numPr>
                <w:ilvl w:val="0"/>
                <w:numId w:val="14"/>
              </w:numPr>
            </w:pPr>
          </w:p>
        </w:tc>
        <w:tc>
          <w:tcPr>
            <w:tcW w:w="993"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37F372BE" w14:textId="0BC91E35" w:rsidR="00EB1043" w:rsidRPr="00AE019C" w:rsidRDefault="00A81F0E" w:rsidP="00EB1043">
            <w:pPr>
              <w:snapToGrid w:val="0"/>
              <w:jc w:val="center"/>
              <w:rPr>
                <w:sz w:val="20"/>
                <w:szCs w:val="20"/>
              </w:rPr>
            </w:pPr>
            <w:r w:rsidRPr="00AE019C">
              <w:rPr>
                <w:sz w:val="20"/>
                <w:szCs w:val="20"/>
              </w:rPr>
              <w:t>Art. 20</w:t>
            </w:r>
          </w:p>
        </w:tc>
        <w:tc>
          <w:tcPr>
            <w:tcW w:w="1134"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1185BE11" w14:textId="62E9DF0F" w:rsidR="00EB1043" w:rsidRPr="00AE019C" w:rsidRDefault="00A81F0E" w:rsidP="00EB1043">
            <w:pPr>
              <w:snapToGrid w:val="0"/>
              <w:jc w:val="center"/>
              <w:rPr>
                <w:sz w:val="20"/>
                <w:szCs w:val="20"/>
              </w:rPr>
            </w:pPr>
            <w:r w:rsidRPr="00AE019C">
              <w:rPr>
                <w:sz w:val="20"/>
                <w:szCs w:val="20"/>
              </w:rPr>
              <w:t>Ministerstwo Obrony Narodowej (MON)</w:t>
            </w:r>
          </w:p>
        </w:tc>
        <w:tc>
          <w:tcPr>
            <w:tcW w:w="8213"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597AA6B5" w14:textId="5D8FCEE6" w:rsidR="00A81F0E" w:rsidRPr="00AE019C" w:rsidRDefault="00A81F0E" w:rsidP="00A81F0E">
            <w:pPr>
              <w:jc w:val="both"/>
              <w:rPr>
                <w:sz w:val="20"/>
                <w:szCs w:val="20"/>
              </w:rPr>
            </w:pPr>
            <w:r w:rsidRPr="00AE019C">
              <w:rPr>
                <w:sz w:val="20"/>
                <w:szCs w:val="20"/>
              </w:rPr>
              <w:t>Zgodnie z art. 20 ust. 1 i 2 projektu windykator, podczas wykonywania czynności windykacyjnych, ma posługiwać się legitymacją pracowniczą, którą wydawać ma przedsiębiorstwo windykacyjne, w którym zatrudniony jest windykator. W dalszej części powołanego przepisu zostały określone warunki, jakie ma spełniać przedmiotowa legitymacja:  od strony pozytywnej (art. 20 ust. 3) i od strony negatywnej (art. 20 ust. 4).</w:t>
            </w:r>
          </w:p>
          <w:p w14:paraId="515A6351" w14:textId="77777777" w:rsidR="00A81F0E" w:rsidRPr="00AE019C" w:rsidRDefault="00A81F0E" w:rsidP="00A81F0E">
            <w:pPr>
              <w:jc w:val="both"/>
              <w:rPr>
                <w:sz w:val="20"/>
                <w:szCs w:val="20"/>
              </w:rPr>
            </w:pPr>
            <w:r w:rsidRPr="00AE019C">
              <w:rPr>
                <w:sz w:val="20"/>
                <w:szCs w:val="20"/>
              </w:rPr>
              <w:t>Przepis art. 20 ust. 4 projektu, zgodnie z którym legitymacja pracownicza windykatora nie może być wzorowana na legitymacjach służbowych komorników oraz „innych funkcjonariuszy publicznych oraz służb mundurowych i specjalnych”, jest niejasny i wymaga doprecyzowania.</w:t>
            </w:r>
          </w:p>
          <w:p w14:paraId="13A0F40B" w14:textId="77777777" w:rsidR="00A81F0E" w:rsidRPr="00AE019C" w:rsidRDefault="00A81F0E" w:rsidP="00A81F0E">
            <w:pPr>
              <w:jc w:val="both"/>
              <w:rPr>
                <w:sz w:val="20"/>
                <w:szCs w:val="20"/>
              </w:rPr>
            </w:pPr>
            <w:r w:rsidRPr="00AE019C">
              <w:rPr>
                <w:sz w:val="20"/>
                <w:szCs w:val="20"/>
              </w:rPr>
              <w:t>Wobec powyższego, proponuje się, w odniesieniu do dokumentów mających potwierdzać uprawnienia windykatorów, rezygnację z posługiwania się pojęciem „legitymacja pracownicza” na rzecz pojęcia „identyfikator”. Wskazać bowiem należy, że dokument nazywany legitymacją służbową jest kojarzony powszechnie z pracownikiem administracji publicznej, któremu stosownie do przepisów obowiązującego prawa przysługują określone uprawnienia (w tym uprawnienia władcze), nie zaś z pracownikiem podmiotu prywatnego, jakim jest przedsiębiorstwo windykacyjne.</w:t>
            </w:r>
          </w:p>
          <w:p w14:paraId="20BF06C4" w14:textId="77777777" w:rsidR="00A81F0E" w:rsidRPr="00AE019C" w:rsidRDefault="00A81F0E" w:rsidP="00A81F0E">
            <w:pPr>
              <w:jc w:val="both"/>
              <w:rPr>
                <w:sz w:val="20"/>
                <w:szCs w:val="20"/>
              </w:rPr>
            </w:pPr>
            <w:r w:rsidRPr="00AE019C">
              <w:rPr>
                <w:sz w:val="20"/>
                <w:szCs w:val="20"/>
              </w:rPr>
              <w:t>Ponadto, proponuje się określić jeden wzór identyfikatora dla wszystkich windykatorów. Pozwoli to na ujednolicenie treści i szaty graficznej identyfikatora tak, aby był on rozpoznawalny, a jednocześnie porównywalny ze wzorcem. W tym celu proponuje się wprowadzenie do art. 20 projektu upoważnienia ustawowego dla ministra właściwego do spraw gospodarki</w:t>
            </w:r>
          </w:p>
          <w:p w14:paraId="714E3051" w14:textId="5639C960" w:rsidR="00A81F0E" w:rsidRPr="00AE019C" w:rsidRDefault="00A81F0E" w:rsidP="00A81F0E">
            <w:pPr>
              <w:jc w:val="both"/>
              <w:rPr>
                <w:sz w:val="20"/>
                <w:szCs w:val="20"/>
              </w:rPr>
            </w:pPr>
            <w:r w:rsidRPr="00AE019C">
              <w:rPr>
                <w:sz w:val="20"/>
                <w:szCs w:val="20"/>
              </w:rPr>
              <w:t>do wydania rozporządzenia mającego określać wzór identyfikatora windykatora. Upoważnienie to powinno przy tym zawierać wytyczną do treści rozporządzenia o konieczności zapewnienia braku możliwości upodobnienia identyfikatorów windykatorów do identyfikatorów komorników  oraz legitymacji służbowych innych funkcjonariuszy publicznych.</w:t>
            </w:r>
          </w:p>
          <w:p w14:paraId="5FA0901B" w14:textId="77777777" w:rsidR="00A81F0E" w:rsidRPr="00AE019C" w:rsidRDefault="00A81F0E" w:rsidP="00A81F0E">
            <w:pPr>
              <w:jc w:val="both"/>
              <w:rPr>
                <w:sz w:val="20"/>
                <w:szCs w:val="20"/>
              </w:rPr>
            </w:pPr>
            <w:r w:rsidRPr="00AE019C">
              <w:rPr>
                <w:sz w:val="20"/>
                <w:szCs w:val="20"/>
              </w:rPr>
              <w:t>Przepis wspomnianego upoważnienia ustawowego mógłby otrzymać następujące brzmienie:</w:t>
            </w:r>
          </w:p>
          <w:p w14:paraId="0317E26D" w14:textId="3F44C5E5" w:rsidR="00A81F0E" w:rsidRPr="00AE019C" w:rsidRDefault="00A81F0E" w:rsidP="00A81F0E">
            <w:pPr>
              <w:jc w:val="both"/>
              <w:rPr>
                <w:sz w:val="20"/>
                <w:szCs w:val="20"/>
              </w:rPr>
            </w:pPr>
            <w:r w:rsidRPr="00AE019C">
              <w:rPr>
                <w:sz w:val="20"/>
                <w:szCs w:val="20"/>
              </w:rPr>
              <w:t>„Minister właściwy do spraw gospodarki określi, w drodze rozporządzenia, wzór identyfikatora windykatora, mając na względzie konieczność zachowania odpowiedniej przejrzystości i czytelności danych, konieczność odróżnienia identyfikatora od identyfikatora wydawanego przez Krajową Radę Komorniczą oraz legitymacji służbowych funkcjonariuszy i pracowników organów, służb i inspekcji państwowych oraz konieczność zabezpieczenia przed podrobieniem.”.</w:t>
            </w:r>
          </w:p>
          <w:p w14:paraId="46562C37" w14:textId="77777777" w:rsidR="00A81F0E" w:rsidRPr="00AE019C" w:rsidRDefault="00A81F0E" w:rsidP="00A81F0E">
            <w:pPr>
              <w:jc w:val="both"/>
              <w:rPr>
                <w:sz w:val="20"/>
                <w:szCs w:val="20"/>
              </w:rPr>
            </w:pPr>
            <w:r w:rsidRPr="00AE019C">
              <w:rPr>
                <w:sz w:val="20"/>
                <w:szCs w:val="20"/>
              </w:rPr>
              <w:lastRenderedPageBreak/>
              <w:t>Powyższe rozwiązanie może mieć szczególne znaczenie w kontekście rozpoznawalności osób wykonujących czynności windykacyjne i potwierdzania posiadanych przez nie uprawnień.</w:t>
            </w:r>
          </w:p>
          <w:p w14:paraId="3F16AB75" w14:textId="570E1FE3" w:rsidR="00A81F0E" w:rsidRPr="00AE019C" w:rsidRDefault="00A81F0E" w:rsidP="00A81F0E">
            <w:pPr>
              <w:jc w:val="both"/>
              <w:rPr>
                <w:sz w:val="20"/>
                <w:szCs w:val="20"/>
              </w:rPr>
            </w:pPr>
            <w:r w:rsidRPr="1BDF3819">
              <w:rPr>
                <w:sz w:val="20"/>
                <w:szCs w:val="20"/>
              </w:rPr>
              <w:t xml:space="preserve">Niezależnie od powyższego, należy zauważyć, że jednym z podstawowych elementów umieszczanych na identyfikatorze (niezależnie od elementów przewidzianych w art. 20 ust. 3 projektu) powinien być napis „Windykator” oraz wskazanie adresu siedziby przedsiębiorstwa windykacyjnego, w którym zatrudniony jest windykator, wraz z danymi kontaktowymi tego przedsiębiorstwa. Umieszczenie na identyfikatorze wyrazu „Windykator” pozwoli na wyraźne wskazanie charakteru, w jakim występuje osoba posługująca się identyfikatorem oraz odróżnienie jej od komornika. Wskazanie zaś danych obejmujących adres siedziby przedsiębiorstwa windykacyjnego, w którym zatrudniony jest windykator, wraz z danymi kontaktowymi tego przedsiębiorstwa, może mieć znaczenie dla osoby, w stosunku do której windykator podjął działania, w zakresie przysługujących jej uprawnień do złożenia sprzeciwu wobec windykacji czy złożenia skargi na czynności windykatora. </w:t>
            </w:r>
          </w:p>
          <w:p w14:paraId="24C4AA7A" w14:textId="1610B8F6" w:rsidR="1BDF3819" w:rsidRDefault="1BDF3819" w:rsidP="1BDF3819">
            <w:pPr>
              <w:jc w:val="both"/>
              <w:rPr>
                <w:sz w:val="20"/>
                <w:szCs w:val="20"/>
              </w:rPr>
            </w:pPr>
          </w:p>
          <w:p w14:paraId="4FC0F567" w14:textId="48CA174F" w:rsidR="00A81F0E" w:rsidRPr="00AE019C" w:rsidRDefault="00A81F0E" w:rsidP="00A81F0E">
            <w:pPr>
              <w:jc w:val="both"/>
              <w:rPr>
                <w:sz w:val="20"/>
                <w:szCs w:val="20"/>
              </w:rPr>
            </w:pPr>
            <w:r w:rsidRPr="00AE019C">
              <w:rPr>
                <w:sz w:val="20"/>
                <w:szCs w:val="20"/>
              </w:rPr>
              <w:t>Ponadto, w kontekście przepisu art. 20 ust. 4  należy wskazać, że identyfikator windykatora nie powinien, pod względem treści oraz szaty graficznej, przypominać legitymacji służbowych, o których mowa w art. 5 ust. 2 pkt 32 ustawy z dnia z dnia 22 listopada 2018 r. o dokumentach publicznych oraz identyfikatora wydawanego przez Krajową Radę Komorniczą, o którym mowa w art. 29 ust. 1 ustawy z dnia 22 marca 2018 r. o komornikach sądowych (Dz. U. z 2022 r. poz. 1168 ze zm.), w szczególności nie może zawierać następujących elementów:</w:t>
            </w:r>
          </w:p>
          <w:p w14:paraId="04F95EA3" w14:textId="3F20DF85" w:rsidR="00A81F0E" w:rsidRPr="00AE019C" w:rsidRDefault="00A81F0E" w:rsidP="00A81F0E">
            <w:pPr>
              <w:jc w:val="both"/>
              <w:rPr>
                <w:sz w:val="20"/>
                <w:szCs w:val="20"/>
              </w:rPr>
            </w:pPr>
            <w:r w:rsidRPr="00AE019C">
              <w:rPr>
                <w:sz w:val="20"/>
                <w:szCs w:val="20"/>
              </w:rPr>
              <w:t>1)</w:t>
            </w:r>
            <w:r w:rsidRPr="00AE019C">
              <w:rPr>
                <w:sz w:val="20"/>
                <w:szCs w:val="20"/>
              </w:rPr>
              <w:tab/>
              <w:t>godła Rzeczypospolitej Polskiej, wizerunku orła ustalonego dla godła Rzeczypospolitej Polskiej albo barw Rzeczypospolitej Polskiej w rozumieniu ustawy z dnia 31 stycznia 1980 r. o godle, barwach i hymnie Rzeczypospolitej Polskiej (Dz. U. z 2019 r.</w:t>
            </w:r>
            <w:r w:rsidR="00D31284">
              <w:rPr>
                <w:sz w:val="20"/>
                <w:szCs w:val="20"/>
              </w:rPr>
              <w:t xml:space="preserve"> </w:t>
            </w:r>
            <w:r w:rsidRPr="00AE019C">
              <w:rPr>
                <w:sz w:val="20"/>
                <w:szCs w:val="20"/>
              </w:rPr>
              <w:t>poz. 1509) albo elementów do nich podobnych,</w:t>
            </w:r>
          </w:p>
          <w:p w14:paraId="6DB03E99" w14:textId="77777777" w:rsidR="00A81F0E" w:rsidRPr="00AE019C" w:rsidRDefault="00A81F0E" w:rsidP="00A81F0E">
            <w:pPr>
              <w:jc w:val="both"/>
              <w:rPr>
                <w:sz w:val="20"/>
                <w:szCs w:val="20"/>
              </w:rPr>
            </w:pPr>
            <w:r w:rsidRPr="00AE019C">
              <w:rPr>
                <w:sz w:val="20"/>
                <w:szCs w:val="20"/>
              </w:rPr>
              <w:t>2)</w:t>
            </w:r>
            <w:r w:rsidRPr="00AE019C">
              <w:rPr>
                <w:sz w:val="20"/>
                <w:szCs w:val="20"/>
              </w:rPr>
              <w:tab/>
              <w:t>napisu „Rzeczpospolita Polska” albo liter „RP”.</w:t>
            </w:r>
          </w:p>
          <w:p w14:paraId="52D939E3" w14:textId="1D5E53F1" w:rsidR="00EB1043" w:rsidRPr="00AE019C" w:rsidRDefault="00A81F0E" w:rsidP="00A81F0E">
            <w:pPr>
              <w:jc w:val="both"/>
              <w:rPr>
                <w:sz w:val="20"/>
                <w:szCs w:val="20"/>
              </w:rPr>
            </w:pPr>
            <w:r w:rsidRPr="00AE019C">
              <w:rPr>
                <w:sz w:val="20"/>
                <w:szCs w:val="20"/>
              </w:rPr>
              <w:t>Zachowanie powyższych wymogów pozwoliłoby na odróżnienie identyfikatorów windykatorów od identyfikatorów komorników oraz legitymacji służbowych funkcjonariuszy publicznych i zapobiegłoby umieszczaniu na nich elementów mogących sugerować działanie windykatora w imieniu państwa.</w:t>
            </w:r>
          </w:p>
        </w:tc>
        <w:tc>
          <w:tcPr>
            <w:tcW w:w="44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350608E" w14:textId="4D71320A" w:rsidR="00EB1043" w:rsidRPr="00AE019C" w:rsidRDefault="1596C771" w:rsidP="42A78A50">
            <w:pPr>
              <w:spacing w:line="259" w:lineRule="auto"/>
              <w:jc w:val="both"/>
              <w:rPr>
                <w:b/>
                <w:bCs/>
                <w:sz w:val="20"/>
                <w:szCs w:val="20"/>
              </w:rPr>
            </w:pPr>
            <w:r w:rsidRPr="42A78A50">
              <w:rPr>
                <w:b/>
                <w:bCs/>
                <w:sz w:val="20"/>
                <w:szCs w:val="20"/>
              </w:rPr>
              <w:lastRenderedPageBreak/>
              <w:t>Częściowo uwzględniono</w:t>
            </w:r>
            <w:r w:rsidR="4C1159CA" w:rsidRPr="42A78A50">
              <w:rPr>
                <w:b/>
                <w:bCs/>
                <w:sz w:val="20"/>
                <w:szCs w:val="20"/>
              </w:rPr>
              <w:t xml:space="preserve"> </w:t>
            </w:r>
            <w:r w:rsidR="74BAA164" w:rsidRPr="42A78A50">
              <w:rPr>
                <w:b/>
                <w:bCs/>
                <w:sz w:val="20"/>
                <w:szCs w:val="20"/>
              </w:rPr>
              <w:t xml:space="preserve">w zakresie zastąpienia </w:t>
            </w:r>
            <w:r w:rsidR="0A8C0E50" w:rsidRPr="42A78A50">
              <w:rPr>
                <w:b/>
                <w:bCs/>
                <w:sz w:val="20"/>
                <w:szCs w:val="20"/>
              </w:rPr>
              <w:t>wyrazu</w:t>
            </w:r>
            <w:r w:rsidR="74BAA164" w:rsidRPr="42A78A50">
              <w:rPr>
                <w:b/>
                <w:bCs/>
                <w:sz w:val="20"/>
                <w:szCs w:val="20"/>
              </w:rPr>
              <w:t xml:space="preserve"> “legitymacja” </w:t>
            </w:r>
            <w:r w:rsidR="7CF53AD4" w:rsidRPr="42A78A50">
              <w:rPr>
                <w:b/>
                <w:bCs/>
                <w:sz w:val="20"/>
                <w:szCs w:val="20"/>
              </w:rPr>
              <w:t>wyrazem</w:t>
            </w:r>
            <w:r w:rsidR="74BAA164" w:rsidRPr="42A78A50">
              <w:rPr>
                <w:b/>
                <w:bCs/>
                <w:sz w:val="20"/>
                <w:szCs w:val="20"/>
              </w:rPr>
              <w:t xml:space="preserve"> </w:t>
            </w:r>
            <w:r w:rsidR="0CFF96EB" w:rsidRPr="42A78A50">
              <w:rPr>
                <w:b/>
                <w:bCs/>
                <w:sz w:val="20"/>
                <w:szCs w:val="20"/>
              </w:rPr>
              <w:t>“</w:t>
            </w:r>
            <w:r w:rsidR="74BAA164" w:rsidRPr="42A78A50">
              <w:rPr>
                <w:b/>
                <w:bCs/>
                <w:sz w:val="20"/>
                <w:szCs w:val="20"/>
              </w:rPr>
              <w:t>identyfikator</w:t>
            </w:r>
            <w:r w:rsidR="756C749B" w:rsidRPr="42A78A50">
              <w:rPr>
                <w:b/>
                <w:bCs/>
                <w:sz w:val="20"/>
                <w:szCs w:val="20"/>
              </w:rPr>
              <w:t>”</w:t>
            </w:r>
            <w:r w:rsidR="14D52DFD" w:rsidRPr="42A78A50">
              <w:rPr>
                <w:b/>
                <w:bCs/>
                <w:sz w:val="20"/>
                <w:szCs w:val="20"/>
              </w:rPr>
              <w:t xml:space="preserve"> oraz propozycji dotyczącej art. 20 ust. 4</w:t>
            </w:r>
            <w:r w:rsidR="13662D4F" w:rsidRPr="42A78A50">
              <w:rPr>
                <w:b/>
                <w:bCs/>
                <w:sz w:val="20"/>
                <w:szCs w:val="20"/>
              </w:rPr>
              <w:t xml:space="preserve"> (obecnie art. 25 ust. 4)</w:t>
            </w:r>
            <w:r w:rsidR="14D52DFD" w:rsidRPr="42A78A50">
              <w:rPr>
                <w:b/>
                <w:bCs/>
                <w:sz w:val="20"/>
                <w:szCs w:val="20"/>
              </w:rPr>
              <w:t>.</w:t>
            </w:r>
          </w:p>
          <w:p w14:paraId="728E9DA4" w14:textId="50AA143C" w:rsidR="00EB1043" w:rsidRPr="00AE019C" w:rsidRDefault="5D4593A8" w:rsidP="42A78A50">
            <w:pPr>
              <w:spacing w:line="259" w:lineRule="auto"/>
              <w:jc w:val="both"/>
              <w:rPr>
                <w:b/>
                <w:bCs/>
                <w:sz w:val="20"/>
                <w:szCs w:val="20"/>
              </w:rPr>
            </w:pPr>
            <w:r w:rsidRPr="42A78A50">
              <w:rPr>
                <w:b/>
                <w:bCs/>
                <w:sz w:val="20"/>
                <w:szCs w:val="20"/>
              </w:rPr>
              <w:t>Natomiast w opinii MS n</w:t>
            </w:r>
            <w:r w:rsidR="74BAA164" w:rsidRPr="42A78A50">
              <w:rPr>
                <w:b/>
                <w:bCs/>
                <w:sz w:val="20"/>
                <w:szCs w:val="20"/>
              </w:rPr>
              <w:t>ie jest niezbędne wprowadzenie wzoru identyfikatora.</w:t>
            </w:r>
          </w:p>
        </w:tc>
      </w:tr>
      <w:tr w:rsidR="00EB1043" w:rsidRPr="00AE019C" w14:paraId="43184176" w14:textId="77777777" w:rsidTr="00E020D8">
        <w:trPr>
          <w:trHeight w:val="2861"/>
          <w:jc w:val="center"/>
        </w:trPr>
        <w:tc>
          <w:tcPr>
            <w:tcW w:w="562" w:type="dxa"/>
            <w:tcBorders>
              <w:top w:val="single" w:sz="4" w:space="0" w:color="000000" w:themeColor="text1"/>
              <w:left w:val="single" w:sz="4" w:space="0" w:color="000000" w:themeColor="text1"/>
              <w:bottom w:val="single" w:sz="4" w:space="0" w:color="000000" w:themeColor="text1"/>
            </w:tcBorders>
            <w:shd w:val="clear" w:color="auto" w:fill="auto"/>
          </w:tcPr>
          <w:p w14:paraId="5A8A8C31" w14:textId="77777777" w:rsidR="00EB1043" w:rsidRPr="00AE019C" w:rsidRDefault="00EB1043" w:rsidP="00E020D8">
            <w:pPr>
              <w:pStyle w:val="Akapitzlist"/>
              <w:numPr>
                <w:ilvl w:val="0"/>
                <w:numId w:val="14"/>
              </w:numPr>
            </w:pPr>
          </w:p>
        </w:tc>
        <w:tc>
          <w:tcPr>
            <w:tcW w:w="993"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10311895" w14:textId="12E58FE6" w:rsidR="00EB1043" w:rsidRPr="00AE019C" w:rsidRDefault="005E601B" w:rsidP="00EB1043">
            <w:pPr>
              <w:snapToGrid w:val="0"/>
              <w:jc w:val="center"/>
              <w:rPr>
                <w:sz w:val="20"/>
                <w:szCs w:val="20"/>
              </w:rPr>
            </w:pPr>
            <w:r w:rsidRPr="00AE019C">
              <w:rPr>
                <w:sz w:val="20"/>
                <w:szCs w:val="20"/>
              </w:rPr>
              <w:t>OSR</w:t>
            </w:r>
          </w:p>
        </w:tc>
        <w:tc>
          <w:tcPr>
            <w:tcW w:w="1134"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4688CB5E" w14:textId="1821F170" w:rsidR="00EB1043" w:rsidRPr="00AE019C" w:rsidRDefault="005E601B" w:rsidP="00EB1043">
            <w:pPr>
              <w:snapToGrid w:val="0"/>
              <w:jc w:val="center"/>
              <w:rPr>
                <w:sz w:val="20"/>
                <w:szCs w:val="20"/>
              </w:rPr>
            </w:pPr>
            <w:r w:rsidRPr="00AE019C">
              <w:rPr>
                <w:sz w:val="20"/>
                <w:szCs w:val="20"/>
              </w:rPr>
              <w:t>Kancelaria Prezesa Rady Ministrów (Koordynator OSR)</w:t>
            </w:r>
          </w:p>
        </w:tc>
        <w:tc>
          <w:tcPr>
            <w:tcW w:w="8213"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5A9F563B" w14:textId="1FB78685" w:rsidR="005E601B" w:rsidRPr="00AE019C" w:rsidRDefault="005E601B" w:rsidP="005E601B">
            <w:pPr>
              <w:jc w:val="both"/>
              <w:rPr>
                <w:sz w:val="20"/>
                <w:szCs w:val="20"/>
              </w:rPr>
            </w:pPr>
            <w:r w:rsidRPr="00AE019C">
              <w:rPr>
                <w:sz w:val="20"/>
                <w:szCs w:val="20"/>
              </w:rPr>
              <w:t>„ […]zwracam się z uprzejmą prośbą o uzupełnienie</w:t>
            </w:r>
          </w:p>
          <w:p w14:paraId="2DBBEE4D" w14:textId="77777777" w:rsidR="005E601B" w:rsidRPr="00AE019C" w:rsidRDefault="005E601B" w:rsidP="005E601B">
            <w:pPr>
              <w:jc w:val="both"/>
              <w:rPr>
                <w:sz w:val="20"/>
                <w:szCs w:val="20"/>
              </w:rPr>
            </w:pPr>
            <w:r w:rsidRPr="00AE019C">
              <w:rPr>
                <w:sz w:val="20"/>
                <w:szCs w:val="20"/>
              </w:rPr>
              <w:t>OSR opiniowanego projektu w następującym zakresie.</w:t>
            </w:r>
          </w:p>
          <w:p w14:paraId="72727B06" w14:textId="6E0D6F23" w:rsidR="005E601B" w:rsidRPr="00AE019C" w:rsidRDefault="005E601B" w:rsidP="005E601B">
            <w:pPr>
              <w:jc w:val="both"/>
              <w:rPr>
                <w:sz w:val="20"/>
                <w:szCs w:val="20"/>
              </w:rPr>
            </w:pPr>
            <w:r w:rsidRPr="00AE019C">
              <w:rPr>
                <w:sz w:val="20"/>
                <w:szCs w:val="20"/>
              </w:rPr>
              <w:t xml:space="preserve">1. Wskazane jest doprecyzowanie danych dotyczących wszczętych postępowań oraz </w:t>
            </w:r>
            <w:proofErr w:type="spellStart"/>
            <w:r w:rsidRPr="00AE019C">
              <w:rPr>
                <w:sz w:val="20"/>
                <w:szCs w:val="20"/>
              </w:rPr>
              <w:t>skazań</w:t>
            </w:r>
            <w:proofErr w:type="spellEnd"/>
            <w:r w:rsidRPr="00AE019C">
              <w:rPr>
                <w:sz w:val="20"/>
                <w:szCs w:val="20"/>
              </w:rPr>
              <w:t>, tak aby zidentyfikować na podstawie danych ilościowych trend dotyczących ilości czynów zabronionych bezpośrednio związanych z niewłaściwym prowadzeniem działań windykacyjnych (pkt 1 OSR). Rekomendowane jest przeprowadzenie odpowiednich badań aktowych.</w:t>
            </w:r>
          </w:p>
          <w:p w14:paraId="2CE68413" w14:textId="77777777" w:rsidR="005E601B" w:rsidRPr="00AE019C" w:rsidRDefault="005E601B" w:rsidP="005E601B">
            <w:pPr>
              <w:jc w:val="both"/>
              <w:rPr>
                <w:sz w:val="20"/>
                <w:szCs w:val="20"/>
              </w:rPr>
            </w:pPr>
            <w:r w:rsidRPr="00AE019C">
              <w:rPr>
                <w:sz w:val="20"/>
                <w:szCs w:val="20"/>
              </w:rPr>
              <w:t>2. Rekomendowane jest przeprowadzenie dodatkowych analiz w kontekście</w:t>
            </w:r>
          </w:p>
          <w:p w14:paraId="2265A026" w14:textId="77777777" w:rsidR="005E601B" w:rsidRPr="00AE019C" w:rsidRDefault="005E601B" w:rsidP="005E601B">
            <w:pPr>
              <w:jc w:val="both"/>
              <w:rPr>
                <w:sz w:val="20"/>
                <w:szCs w:val="20"/>
              </w:rPr>
            </w:pPr>
            <w:r w:rsidRPr="00AE019C">
              <w:rPr>
                <w:sz w:val="20"/>
                <w:szCs w:val="20"/>
              </w:rPr>
              <w:t>ew. nadmiarowości wymogów wobec windykatorów (np. kryterium wieku 24 lat,</w:t>
            </w:r>
          </w:p>
          <w:p w14:paraId="58CEA335" w14:textId="0A04A33E" w:rsidR="005E601B" w:rsidRPr="00AE019C" w:rsidRDefault="005E601B" w:rsidP="005E601B">
            <w:pPr>
              <w:jc w:val="both"/>
              <w:rPr>
                <w:sz w:val="20"/>
                <w:szCs w:val="20"/>
              </w:rPr>
            </w:pPr>
            <w:r w:rsidRPr="00AE019C">
              <w:rPr>
                <w:sz w:val="20"/>
                <w:szCs w:val="20"/>
              </w:rPr>
              <w:t xml:space="preserve">wykształcenia oraz posiadania nieposzlakowanej opinii potwierdzonej wywiadem środowiskowym). Wskazane jest przedstawienie proponowanych wymogów dotyczących uzyskania prawa wykonywania zawodu windykatora na tle innych zawodów regulowanych np. komorników (pkt 2 OSR). Jednocześnie niezbędne jest omówienie skali obciążeń podmiotów publicznych (w tym </w:t>
            </w:r>
            <w:r w:rsidRPr="00AE019C">
              <w:rPr>
                <w:sz w:val="20"/>
                <w:szCs w:val="20"/>
              </w:rPr>
              <w:lastRenderedPageBreak/>
              <w:t>Policji) w zakresie zapewnienia odpowiednich dokumentów na rzecz osób zainteresowanych (pkt 6 OSR).</w:t>
            </w:r>
          </w:p>
          <w:p w14:paraId="0A580BC3" w14:textId="77777777" w:rsidR="005E601B" w:rsidRPr="00AE019C" w:rsidRDefault="005E601B" w:rsidP="005E601B">
            <w:pPr>
              <w:jc w:val="both"/>
              <w:rPr>
                <w:sz w:val="20"/>
                <w:szCs w:val="20"/>
              </w:rPr>
            </w:pPr>
            <w:r w:rsidRPr="00AE019C">
              <w:rPr>
                <w:sz w:val="20"/>
                <w:szCs w:val="20"/>
              </w:rPr>
              <w:t>3. Wskazane jest omówienie mechanizmu odpowiedzialności windykatorów i</w:t>
            </w:r>
          </w:p>
          <w:p w14:paraId="6117F2A2" w14:textId="0F2335B7" w:rsidR="005E601B" w:rsidRPr="00AE019C" w:rsidRDefault="005E601B" w:rsidP="005E601B">
            <w:pPr>
              <w:jc w:val="both"/>
              <w:rPr>
                <w:sz w:val="20"/>
                <w:szCs w:val="20"/>
              </w:rPr>
            </w:pPr>
            <w:r w:rsidRPr="00AE019C">
              <w:rPr>
                <w:sz w:val="20"/>
                <w:szCs w:val="20"/>
              </w:rPr>
              <w:t>przedsiębiorstw windykacyjnych za podjęcie działań wobec osób nie podlegających windykacji na postawie proponowanych przepisów ustawy, w szczególności w jaki sposób powinni oni weryfikować czy jest możliwe ich prowadzenie w danym przypadku (pkt 2 i 7 OSR).</w:t>
            </w:r>
          </w:p>
          <w:p w14:paraId="054C03E8" w14:textId="763E28BE" w:rsidR="005E601B" w:rsidRPr="00AE019C" w:rsidRDefault="005E601B" w:rsidP="005E601B">
            <w:pPr>
              <w:jc w:val="both"/>
              <w:rPr>
                <w:sz w:val="20"/>
                <w:szCs w:val="20"/>
              </w:rPr>
            </w:pPr>
            <w:r w:rsidRPr="00AE019C">
              <w:rPr>
                <w:sz w:val="20"/>
                <w:szCs w:val="20"/>
              </w:rPr>
              <w:t>4. Konieczne jest oszacowanie kosztów organizacji i utrzymania systemu nadzoru nad działalnością przedsiębiorstw windykacyjnych (pkt 6 OSR) dla KNF, wojewodów oraz ministra właściwego do spraw gospodarki. Analiza powinna obejmować co najmniej: wskazanie i uzasadnienie potrzeb kadrowych (np. za pomocą analizy pracochłonności), wyposażenia stanowisk pracy, systemów teleinformatycznych oraz koszty bieżącej</w:t>
            </w:r>
          </w:p>
          <w:p w14:paraId="2DBBCCEA" w14:textId="5396F37A" w:rsidR="005E601B" w:rsidRPr="00AE019C" w:rsidRDefault="005E601B" w:rsidP="005E601B">
            <w:pPr>
              <w:jc w:val="both"/>
              <w:rPr>
                <w:sz w:val="20"/>
                <w:szCs w:val="20"/>
              </w:rPr>
            </w:pPr>
            <w:r w:rsidRPr="00AE019C">
              <w:rPr>
                <w:sz w:val="20"/>
                <w:szCs w:val="20"/>
              </w:rPr>
              <w:t>działalności. Dodatkowo niezbędne jest przedstawienie uzasadnienia wysokości opłaty za wydanie licencji windykatora, uwzględniając analizę praco- i materiałochłonności wraz ze wskazaniem prognozy łącznych przychodów z tego tytułu.</w:t>
            </w:r>
          </w:p>
          <w:p w14:paraId="3FF513F1" w14:textId="48AC2DCE" w:rsidR="005E601B" w:rsidRPr="00AE019C" w:rsidRDefault="005E601B" w:rsidP="005E601B">
            <w:pPr>
              <w:jc w:val="both"/>
              <w:rPr>
                <w:sz w:val="20"/>
                <w:szCs w:val="20"/>
              </w:rPr>
            </w:pPr>
            <w:r w:rsidRPr="00AE019C">
              <w:rPr>
                <w:sz w:val="20"/>
                <w:szCs w:val="20"/>
              </w:rPr>
              <w:t>5. Niezbędne jest omówienie wpływu proponowanej regulacji na obywateli poprzez wskazanie, dzięki jakim rozwiązaniom zwiększy się poczucie bezpieczeństwa dłużników (pkt 7 OSR), w szczególności ograniczeń możliwości podejmowania działań windykacyjnych zarówno wobec określonych osób, jak i formy ich realizacji.</w:t>
            </w:r>
          </w:p>
          <w:p w14:paraId="0DA86E9B" w14:textId="78EA588B" w:rsidR="005E601B" w:rsidRPr="00AE019C" w:rsidRDefault="005E601B" w:rsidP="005E601B">
            <w:pPr>
              <w:jc w:val="both"/>
              <w:rPr>
                <w:sz w:val="20"/>
                <w:szCs w:val="20"/>
              </w:rPr>
            </w:pPr>
            <w:r w:rsidRPr="00AE019C">
              <w:rPr>
                <w:sz w:val="20"/>
                <w:szCs w:val="20"/>
              </w:rPr>
              <w:t>6. Rekomendowane jest rozszerzenie omówienia wpływu proponowanych rozwiązań na funkcjonowanie przedsiębiorstw windykacyjnych (pkt 7 OSR), w tym oszacowanie wpływu na koszty ich działalności (w tym dostosowanie do proponowanych wymogów) oraz przychody, m.in. na podstawie informacji uzyskanych w toku konsultacji publicznych.</w:t>
            </w:r>
          </w:p>
          <w:p w14:paraId="77BDDF99" w14:textId="382A1DD0" w:rsidR="005E601B" w:rsidRPr="00AE019C" w:rsidRDefault="005E601B" w:rsidP="005E601B">
            <w:pPr>
              <w:jc w:val="both"/>
              <w:rPr>
                <w:sz w:val="20"/>
                <w:szCs w:val="20"/>
              </w:rPr>
            </w:pPr>
            <w:r w:rsidRPr="00AE019C">
              <w:rPr>
                <w:sz w:val="20"/>
                <w:szCs w:val="20"/>
              </w:rPr>
              <w:t>7. Wskazane jest przedstawienie wpływu regulacji na kontrahentów (pierwotnych dłużników) firm windykacyjnych, w kontekście możliwej zmiany warunków przekazywania długów firmom windykacyjnym (pkt 7 OSR).</w:t>
            </w:r>
          </w:p>
          <w:p w14:paraId="4A37F295" w14:textId="77777777" w:rsidR="005E601B" w:rsidRPr="00AE019C" w:rsidRDefault="005E601B" w:rsidP="005E601B">
            <w:pPr>
              <w:jc w:val="both"/>
              <w:rPr>
                <w:sz w:val="20"/>
                <w:szCs w:val="20"/>
              </w:rPr>
            </w:pPr>
            <w:r w:rsidRPr="00AE019C">
              <w:rPr>
                <w:sz w:val="20"/>
                <w:szCs w:val="20"/>
              </w:rPr>
              <w:t>8. Konieczne jest omówienie wpływu proponowanych rozwiązań na pozostałych</w:t>
            </w:r>
          </w:p>
          <w:p w14:paraId="5F621DA9" w14:textId="77777777" w:rsidR="005E601B" w:rsidRPr="00AE019C" w:rsidRDefault="005E601B" w:rsidP="005E601B">
            <w:pPr>
              <w:jc w:val="both"/>
              <w:rPr>
                <w:sz w:val="20"/>
                <w:szCs w:val="20"/>
              </w:rPr>
            </w:pPr>
            <w:r w:rsidRPr="00AE019C">
              <w:rPr>
                <w:sz w:val="20"/>
                <w:szCs w:val="20"/>
              </w:rPr>
              <w:t>przedsiębiorców realizujących swoją działalność dla konsumentów (pkt 7 OSR)</w:t>
            </w:r>
          </w:p>
          <w:p w14:paraId="5218CCF0" w14:textId="77777777" w:rsidR="005E601B" w:rsidRPr="00AE019C" w:rsidRDefault="005E601B" w:rsidP="005E601B">
            <w:pPr>
              <w:jc w:val="both"/>
              <w:rPr>
                <w:sz w:val="20"/>
                <w:szCs w:val="20"/>
              </w:rPr>
            </w:pPr>
            <w:r w:rsidRPr="00AE019C">
              <w:rPr>
                <w:sz w:val="20"/>
                <w:szCs w:val="20"/>
              </w:rPr>
              <w:t>w kontekście propozycji skrócenia okresu przedawnienia roszczeń konsumenckich.</w:t>
            </w:r>
          </w:p>
          <w:p w14:paraId="08EEBAAE" w14:textId="734EC797" w:rsidR="00EB1043" w:rsidRPr="00AE019C" w:rsidRDefault="005E601B" w:rsidP="005E601B">
            <w:pPr>
              <w:jc w:val="both"/>
              <w:rPr>
                <w:sz w:val="20"/>
                <w:szCs w:val="20"/>
              </w:rPr>
            </w:pPr>
            <w:r w:rsidRPr="00AE019C">
              <w:rPr>
                <w:sz w:val="20"/>
                <w:szCs w:val="20"/>
              </w:rPr>
              <w:t xml:space="preserve">Analiza powinna objąć, obok omówienia </w:t>
            </w:r>
            <w:proofErr w:type="spellStart"/>
            <w:r w:rsidRPr="00AE019C">
              <w:rPr>
                <w:sz w:val="20"/>
                <w:szCs w:val="20"/>
              </w:rPr>
              <w:t>ryzyk</w:t>
            </w:r>
            <w:proofErr w:type="spellEnd"/>
            <w:r w:rsidRPr="00AE019C">
              <w:rPr>
                <w:sz w:val="20"/>
                <w:szCs w:val="20"/>
              </w:rPr>
              <w:t xml:space="preserve"> dla przedsiębiorców, możliwość zmiany cen towarów i usług konsumenckich.</w:t>
            </w:r>
          </w:p>
        </w:tc>
        <w:tc>
          <w:tcPr>
            <w:tcW w:w="44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D8E6678" w14:textId="16AFA718" w:rsidR="00DF2A19" w:rsidRPr="005360E4" w:rsidRDefault="3A03B098" w:rsidP="7CCBADD9">
            <w:pPr>
              <w:spacing w:line="259" w:lineRule="auto"/>
              <w:jc w:val="both"/>
              <w:rPr>
                <w:b/>
                <w:bCs/>
                <w:sz w:val="20"/>
                <w:szCs w:val="20"/>
              </w:rPr>
            </w:pPr>
            <w:r w:rsidRPr="005360E4">
              <w:rPr>
                <w:b/>
                <w:bCs/>
                <w:sz w:val="20"/>
                <w:szCs w:val="20"/>
              </w:rPr>
              <w:lastRenderedPageBreak/>
              <w:t>Częściowo uwzględniono.</w:t>
            </w:r>
          </w:p>
          <w:p w14:paraId="3D6B1160" w14:textId="77777777" w:rsidR="005323DB" w:rsidRDefault="005323DB" w:rsidP="005323DB">
            <w:pPr>
              <w:snapToGrid w:val="0"/>
              <w:rPr>
                <w:b/>
                <w:color w:val="FF0000"/>
                <w:sz w:val="22"/>
                <w:szCs w:val="22"/>
              </w:rPr>
            </w:pPr>
          </w:p>
          <w:p w14:paraId="4F866F09" w14:textId="77777777" w:rsidR="005323DB" w:rsidRDefault="005323DB" w:rsidP="005323DB">
            <w:pPr>
              <w:snapToGrid w:val="0"/>
              <w:rPr>
                <w:b/>
                <w:color w:val="FF0000"/>
                <w:sz w:val="22"/>
                <w:szCs w:val="22"/>
              </w:rPr>
            </w:pPr>
          </w:p>
          <w:p w14:paraId="497C5D68" w14:textId="5496D787" w:rsidR="00EB1043" w:rsidRPr="00AE019C" w:rsidRDefault="00EB1043" w:rsidP="00413069">
            <w:pPr>
              <w:snapToGrid w:val="0"/>
              <w:rPr>
                <w:sz w:val="20"/>
                <w:szCs w:val="20"/>
                <w:highlight w:val="yellow"/>
              </w:rPr>
            </w:pPr>
          </w:p>
        </w:tc>
      </w:tr>
      <w:tr w:rsidR="00EB1043" w:rsidRPr="00AE019C" w14:paraId="267E067C" w14:textId="77777777" w:rsidTr="00E020D8">
        <w:trPr>
          <w:trHeight w:val="2861"/>
          <w:jc w:val="center"/>
        </w:trPr>
        <w:tc>
          <w:tcPr>
            <w:tcW w:w="562" w:type="dxa"/>
            <w:tcBorders>
              <w:top w:val="single" w:sz="4" w:space="0" w:color="000000" w:themeColor="text1"/>
              <w:left w:val="single" w:sz="4" w:space="0" w:color="000000" w:themeColor="text1"/>
              <w:bottom w:val="single" w:sz="4" w:space="0" w:color="000000" w:themeColor="text1"/>
            </w:tcBorders>
            <w:shd w:val="clear" w:color="auto" w:fill="auto"/>
          </w:tcPr>
          <w:p w14:paraId="2CE09A8F" w14:textId="77777777" w:rsidR="00EB1043" w:rsidRPr="00AE019C" w:rsidRDefault="00EB1043" w:rsidP="00E020D8">
            <w:pPr>
              <w:pStyle w:val="Akapitzlist"/>
              <w:numPr>
                <w:ilvl w:val="0"/>
                <w:numId w:val="14"/>
              </w:numPr>
            </w:pPr>
          </w:p>
        </w:tc>
        <w:tc>
          <w:tcPr>
            <w:tcW w:w="993"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3F963D03" w14:textId="64675DA7" w:rsidR="00EB1043" w:rsidRPr="00AE019C" w:rsidRDefault="008B78B6" w:rsidP="00EB1043">
            <w:pPr>
              <w:snapToGrid w:val="0"/>
              <w:jc w:val="center"/>
              <w:rPr>
                <w:sz w:val="20"/>
                <w:szCs w:val="20"/>
              </w:rPr>
            </w:pPr>
            <w:r w:rsidRPr="00AE019C">
              <w:rPr>
                <w:sz w:val="20"/>
                <w:szCs w:val="20"/>
              </w:rPr>
              <w:t>Uwaga ogólna (zakres podmiotowy ustawy)</w:t>
            </w:r>
          </w:p>
        </w:tc>
        <w:tc>
          <w:tcPr>
            <w:tcW w:w="1134"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1594CCB4" w14:textId="4CCF82CC" w:rsidR="00EB1043" w:rsidRPr="00AE019C" w:rsidRDefault="008B78B6" w:rsidP="00EB1043">
            <w:pPr>
              <w:snapToGrid w:val="0"/>
              <w:jc w:val="center"/>
              <w:rPr>
                <w:sz w:val="20"/>
                <w:szCs w:val="20"/>
              </w:rPr>
            </w:pPr>
            <w:r w:rsidRPr="00AE019C">
              <w:rPr>
                <w:sz w:val="20"/>
                <w:szCs w:val="20"/>
              </w:rPr>
              <w:t>Rządowe Centr</w:t>
            </w:r>
            <w:r w:rsidR="00127B2E" w:rsidRPr="00AE019C">
              <w:rPr>
                <w:sz w:val="20"/>
                <w:szCs w:val="20"/>
              </w:rPr>
              <w:t>u</w:t>
            </w:r>
            <w:r w:rsidRPr="00AE019C">
              <w:rPr>
                <w:sz w:val="20"/>
                <w:szCs w:val="20"/>
              </w:rPr>
              <w:t>m Legislacji</w:t>
            </w:r>
          </w:p>
          <w:p w14:paraId="01AF667F" w14:textId="216C5DA0" w:rsidR="008B78B6" w:rsidRPr="00AE019C" w:rsidRDefault="008B78B6" w:rsidP="00EB1043">
            <w:pPr>
              <w:snapToGrid w:val="0"/>
              <w:jc w:val="center"/>
              <w:rPr>
                <w:sz w:val="20"/>
                <w:szCs w:val="20"/>
              </w:rPr>
            </w:pPr>
            <w:r w:rsidRPr="00AE019C">
              <w:rPr>
                <w:sz w:val="20"/>
                <w:szCs w:val="20"/>
              </w:rPr>
              <w:t>(RCL)</w:t>
            </w:r>
          </w:p>
        </w:tc>
        <w:tc>
          <w:tcPr>
            <w:tcW w:w="8213"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519CC12B" w14:textId="77777777" w:rsidR="008B78B6" w:rsidRPr="00AE019C" w:rsidRDefault="008B78B6" w:rsidP="008B78B6">
            <w:pPr>
              <w:jc w:val="both"/>
              <w:rPr>
                <w:sz w:val="20"/>
                <w:szCs w:val="20"/>
              </w:rPr>
            </w:pPr>
            <w:r w:rsidRPr="00AE019C">
              <w:rPr>
                <w:sz w:val="20"/>
                <w:szCs w:val="20"/>
              </w:rPr>
              <w:t>1. Wyjaśnienia wymaga zakres podmiotowy projektowanej ustawy. Zgodnie z</w:t>
            </w:r>
          </w:p>
          <w:p w14:paraId="05AB5E93" w14:textId="77777777" w:rsidR="008B78B6" w:rsidRPr="00AE019C" w:rsidRDefault="008B78B6" w:rsidP="008B78B6">
            <w:pPr>
              <w:jc w:val="both"/>
              <w:rPr>
                <w:sz w:val="20"/>
                <w:szCs w:val="20"/>
              </w:rPr>
            </w:pPr>
            <w:r w:rsidRPr="00AE019C">
              <w:rPr>
                <w:sz w:val="20"/>
                <w:szCs w:val="20"/>
              </w:rPr>
              <w:t>proponowaną definicją działalność windykacyjna jest to całokształt czynności</w:t>
            </w:r>
          </w:p>
          <w:p w14:paraId="1A57D99D" w14:textId="77777777" w:rsidR="008B78B6" w:rsidRPr="00AE019C" w:rsidRDefault="008B78B6" w:rsidP="008B78B6">
            <w:pPr>
              <w:jc w:val="both"/>
              <w:rPr>
                <w:sz w:val="20"/>
                <w:szCs w:val="20"/>
              </w:rPr>
            </w:pPr>
            <w:r w:rsidRPr="00AE019C">
              <w:rPr>
                <w:sz w:val="20"/>
                <w:szCs w:val="20"/>
              </w:rPr>
              <w:t>faktycznych i prawnych zmierzających do polubownego spełnienia przez osobę</w:t>
            </w:r>
          </w:p>
          <w:p w14:paraId="5E74EEC7" w14:textId="51390509" w:rsidR="008B78B6" w:rsidRPr="00AE019C" w:rsidRDefault="008B78B6" w:rsidP="008B78B6">
            <w:pPr>
              <w:jc w:val="both"/>
              <w:rPr>
                <w:sz w:val="20"/>
                <w:szCs w:val="20"/>
              </w:rPr>
            </w:pPr>
            <w:r w:rsidRPr="00AE019C">
              <w:rPr>
                <w:sz w:val="20"/>
                <w:szCs w:val="20"/>
              </w:rPr>
              <w:t>zobowiązaną należnego od niej świadczenia pieniężnego, przy czym w definiensie</w:t>
            </w:r>
            <w:r w:rsidR="00127B2E" w:rsidRPr="00AE019C">
              <w:rPr>
                <w:sz w:val="20"/>
                <w:szCs w:val="20"/>
              </w:rPr>
              <w:t xml:space="preserve"> </w:t>
            </w:r>
            <w:r w:rsidRPr="00AE019C">
              <w:rPr>
                <w:sz w:val="20"/>
                <w:szCs w:val="20"/>
              </w:rPr>
              <w:t>wyłączone są czynności komorników sądowych i organów administracji publicznej</w:t>
            </w:r>
            <w:r w:rsidR="00127B2E" w:rsidRPr="00AE019C">
              <w:rPr>
                <w:sz w:val="20"/>
                <w:szCs w:val="20"/>
              </w:rPr>
              <w:t xml:space="preserve"> </w:t>
            </w:r>
            <w:r w:rsidRPr="00AE019C">
              <w:rPr>
                <w:sz w:val="20"/>
                <w:szCs w:val="20"/>
              </w:rPr>
              <w:t>w postępowaniu egzekucyjnym. Zauważenia jednak wymaga, że w systemie prawa</w:t>
            </w:r>
            <w:r w:rsidR="00C05A51" w:rsidRPr="00AE019C">
              <w:rPr>
                <w:sz w:val="20"/>
                <w:szCs w:val="20"/>
              </w:rPr>
              <w:t xml:space="preserve"> </w:t>
            </w:r>
            <w:r w:rsidRPr="00AE019C">
              <w:rPr>
                <w:sz w:val="20"/>
                <w:szCs w:val="20"/>
              </w:rPr>
              <w:t>występują takie pojęcia jak „prowadzenie windykacji” (w odniesieniu do np.</w:t>
            </w:r>
            <w:r w:rsidR="00C05A51" w:rsidRPr="00AE019C">
              <w:rPr>
                <w:sz w:val="20"/>
                <w:szCs w:val="20"/>
              </w:rPr>
              <w:t xml:space="preserve"> </w:t>
            </w:r>
            <w:r w:rsidRPr="00AE019C">
              <w:rPr>
                <w:sz w:val="20"/>
                <w:szCs w:val="20"/>
              </w:rPr>
              <w:t>organów administracji publicznej – art. 5 ust. 1 pkt 3 ustawy z dnia 16 grudnia</w:t>
            </w:r>
            <w:r w:rsidR="00127B2E" w:rsidRPr="00AE019C">
              <w:rPr>
                <w:sz w:val="20"/>
                <w:szCs w:val="20"/>
              </w:rPr>
              <w:t xml:space="preserve"> </w:t>
            </w:r>
            <w:r w:rsidRPr="00AE019C">
              <w:rPr>
                <w:sz w:val="20"/>
                <w:szCs w:val="20"/>
              </w:rPr>
              <w:t>2016 r. o zasadach zarządzania mieniem państwowym) czy „zasady windykacji</w:t>
            </w:r>
            <w:r w:rsidR="00127B2E" w:rsidRPr="00AE019C">
              <w:rPr>
                <w:sz w:val="20"/>
                <w:szCs w:val="20"/>
              </w:rPr>
              <w:t xml:space="preserve"> </w:t>
            </w:r>
            <w:proofErr w:type="spellStart"/>
            <w:r w:rsidRPr="00AE019C">
              <w:rPr>
                <w:sz w:val="20"/>
                <w:szCs w:val="20"/>
              </w:rPr>
              <w:t>sekurytyzowanych</w:t>
            </w:r>
            <w:proofErr w:type="spellEnd"/>
            <w:r w:rsidRPr="00AE019C">
              <w:rPr>
                <w:sz w:val="20"/>
                <w:szCs w:val="20"/>
              </w:rPr>
              <w:t xml:space="preserve"> wierzytelności funduszu sekurytyzacyjnego” przez podmiot</w:t>
            </w:r>
            <w:r w:rsidR="00127B2E" w:rsidRPr="00AE019C">
              <w:rPr>
                <w:sz w:val="20"/>
                <w:szCs w:val="20"/>
              </w:rPr>
              <w:t xml:space="preserve"> </w:t>
            </w:r>
            <w:r w:rsidRPr="00AE019C">
              <w:rPr>
                <w:sz w:val="20"/>
                <w:szCs w:val="20"/>
              </w:rPr>
              <w:t>inny niż towarzystwo funduszy inwestycyjnych spółka akcyjna (art. 192 ust. 4 pkt 2 ustawy z dnia 27 maja 2004 r. o funduszach inwestycyjnych i zarządzaniu</w:t>
            </w:r>
            <w:r w:rsidR="00127B2E" w:rsidRPr="00AE019C">
              <w:rPr>
                <w:sz w:val="20"/>
                <w:szCs w:val="20"/>
              </w:rPr>
              <w:t xml:space="preserve"> </w:t>
            </w:r>
            <w:r w:rsidRPr="00AE019C">
              <w:rPr>
                <w:sz w:val="20"/>
                <w:szCs w:val="20"/>
              </w:rPr>
              <w:t>alternatywnymi funduszami inwestycyjnymi). Zatem wymaga wyjaśnienia, czy</w:t>
            </w:r>
            <w:r w:rsidR="00127B2E" w:rsidRPr="00AE019C">
              <w:rPr>
                <w:sz w:val="20"/>
                <w:szCs w:val="20"/>
              </w:rPr>
              <w:t xml:space="preserve"> </w:t>
            </w:r>
            <w:r w:rsidRPr="00AE019C">
              <w:rPr>
                <w:sz w:val="20"/>
                <w:szCs w:val="20"/>
              </w:rPr>
              <w:t>wskazane w tych przepisach podmioty będą prowadziły działalność windykacyjną w rozumieniu ustawy i czy tym samym powinny zostać objęte zakresem podmiotowym projektowanej ustawy.</w:t>
            </w:r>
          </w:p>
          <w:p w14:paraId="40FBD7C6" w14:textId="631C8EE2" w:rsidR="00EB1043" w:rsidRPr="00AE019C" w:rsidRDefault="00EB1043" w:rsidP="008B78B6">
            <w:pPr>
              <w:jc w:val="both"/>
              <w:rPr>
                <w:sz w:val="20"/>
                <w:szCs w:val="20"/>
              </w:rPr>
            </w:pPr>
          </w:p>
        </w:tc>
        <w:tc>
          <w:tcPr>
            <w:tcW w:w="44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7475D08" w14:textId="18084A6A" w:rsidR="19562331" w:rsidRDefault="19562331" w:rsidP="42A78A50">
            <w:pPr>
              <w:spacing w:line="259" w:lineRule="auto"/>
              <w:jc w:val="both"/>
              <w:rPr>
                <w:b/>
                <w:bCs/>
                <w:sz w:val="20"/>
                <w:szCs w:val="20"/>
              </w:rPr>
            </w:pPr>
            <w:r w:rsidRPr="42A78A50">
              <w:rPr>
                <w:b/>
                <w:bCs/>
                <w:sz w:val="20"/>
                <w:szCs w:val="20"/>
              </w:rPr>
              <w:t>Częściowo uwzględniono</w:t>
            </w:r>
            <w:r w:rsidR="00102AB1">
              <w:rPr>
                <w:b/>
                <w:bCs/>
                <w:sz w:val="20"/>
                <w:szCs w:val="20"/>
              </w:rPr>
              <w:t xml:space="preserve"> poprzez zmianę brzmienia przepisu.</w:t>
            </w:r>
          </w:p>
          <w:p w14:paraId="5C788010" w14:textId="6C191069" w:rsidR="7CCBADD9" w:rsidRDefault="7CCBADD9" w:rsidP="7CCBADD9">
            <w:pPr>
              <w:jc w:val="both"/>
              <w:rPr>
                <w:sz w:val="20"/>
                <w:szCs w:val="20"/>
                <w:highlight w:val="yellow"/>
              </w:rPr>
            </w:pPr>
          </w:p>
          <w:p w14:paraId="3F501DF7" w14:textId="7799BF50" w:rsidR="00EB1043" w:rsidRPr="00AE019C" w:rsidRDefault="00EB1043" w:rsidP="7CA5B785">
            <w:pPr>
              <w:snapToGrid w:val="0"/>
              <w:jc w:val="both"/>
              <w:rPr>
                <w:sz w:val="20"/>
                <w:szCs w:val="20"/>
                <w:highlight w:val="yellow"/>
              </w:rPr>
            </w:pPr>
          </w:p>
          <w:p w14:paraId="1891A545" w14:textId="012FEB79" w:rsidR="00EB1043" w:rsidRPr="00AE019C" w:rsidRDefault="00EB1043" w:rsidP="7CA5B785">
            <w:pPr>
              <w:snapToGrid w:val="0"/>
              <w:jc w:val="both"/>
              <w:rPr>
                <w:sz w:val="20"/>
                <w:szCs w:val="20"/>
                <w:highlight w:val="yellow"/>
              </w:rPr>
            </w:pPr>
          </w:p>
        </w:tc>
      </w:tr>
      <w:tr w:rsidR="008B78B6" w:rsidRPr="00AE019C" w14:paraId="78B4FF1B" w14:textId="77777777" w:rsidTr="00E020D8">
        <w:trPr>
          <w:trHeight w:val="17"/>
          <w:jc w:val="center"/>
        </w:trPr>
        <w:tc>
          <w:tcPr>
            <w:tcW w:w="562" w:type="dxa"/>
            <w:tcBorders>
              <w:top w:val="single" w:sz="4" w:space="0" w:color="000000" w:themeColor="text1"/>
              <w:left w:val="single" w:sz="4" w:space="0" w:color="000000" w:themeColor="text1"/>
              <w:bottom w:val="single" w:sz="4" w:space="0" w:color="000000" w:themeColor="text1"/>
            </w:tcBorders>
            <w:shd w:val="clear" w:color="auto" w:fill="auto"/>
          </w:tcPr>
          <w:p w14:paraId="6D48F47A" w14:textId="77777777" w:rsidR="008B78B6" w:rsidRPr="00AE019C" w:rsidRDefault="008B78B6" w:rsidP="00E020D8">
            <w:pPr>
              <w:pStyle w:val="Akapitzlist"/>
              <w:numPr>
                <w:ilvl w:val="0"/>
                <w:numId w:val="14"/>
              </w:numPr>
            </w:pPr>
          </w:p>
        </w:tc>
        <w:tc>
          <w:tcPr>
            <w:tcW w:w="993"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22D7CBA2" w14:textId="3B7A9FF4" w:rsidR="008B78B6" w:rsidRPr="00AE019C" w:rsidRDefault="008B78B6" w:rsidP="00EB1043">
            <w:pPr>
              <w:snapToGrid w:val="0"/>
              <w:jc w:val="center"/>
              <w:rPr>
                <w:sz w:val="20"/>
                <w:szCs w:val="20"/>
              </w:rPr>
            </w:pPr>
            <w:r w:rsidRPr="00AE019C">
              <w:rPr>
                <w:sz w:val="20"/>
                <w:szCs w:val="20"/>
              </w:rPr>
              <w:t>Uwaga ogólna (pojęcie wierzyciela pierwotnego)</w:t>
            </w:r>
          </w:p>
        </w:tc>
        <w:tc>
          <w:tcPr>
            <w:tcW w:w="1134"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4BABBB20" w14:textId="0E710B37" w:rsidR="008B78B6" w:rsidRPr="00AE019C" w:rsidRDefault="008B78B6" w:rsidP="00EB1043">
            <w:pPr>
              <w:snapToGrid w:val="0"/>
              <w:jc w:val="center"/>
              <w:rPr>
                <w:sz w:val="20"/>
                <w:szCs w:val="20"/>
              </w:rPr>
            </w:pPr>
            <w:r w:rsidRPr="00AE019C">
              <w:rPr>
                <w:sz w:val="20"/>
                <w:szCs w:val="20"/>
              </w:rPr>
              <w:t>RCL</w:t>
            </w:r>
          </w:p>
        </w:tc>
        <w:tc>
          <w:tcPr>
            <w:tcW w:w="8213"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1844166C" w14:textId="77777777" w:rsidR="008B78B6" w:rsidRPr="00AE019C" w:rsidRDefault="008B78B6" w:rsidP="008B78B6">
            <w:pPr>
              <w:jc w:val="both"/>
              <w:rPr>
                <w:sz w:val="20"/>
                <w:szCs w:val="20"/>
              </w:rPr>
            </w:pPr>
            <w:r w:rsidRPr="00AE019C">
              <w:rPr>
                <w:sz w:val="20"/>
                <w:szCs w:val="20"/>
              </w:rPr>
              <w:t>2. W kontekście zakresu podmiotowego projektowanej ustawy wymaga także</w:t>
            </w:r>
          </w:p>
          <w:p w14:paraId="071CEB0E" w14:textId="77777777" w:rsidR="008B78B6" w:rsidRPr="00AE019C" w:rsidRDefault="008B78B6" w:rsidP="008B78B6">
            <w:pPr>
              <w:jc w:val="both"/>
              <w:rPr>
                <w:sz w:val="20"/>
                <w:szCs w:val="20"/>
              </w:rPr>
            </w:pPr>
            <w:r w:rsidRPr="00AE019C">
              <w:rPr>
                <w:sz w:val="20"/>
                <w:szCs w:val="20"/>
              </w:rPr>
              <w:t>wyjaśnienia pojęcie „wierzyciela pierwotnego”.</w:t>
            </w:r>
          </w:p>
          <w:p w14:paraId="16369A16" w14:textId="77777777" w:rsidR="008B78B6" w:rsidRPr="00AE019C" w:rsidRDefault="008B78B6" w:rsidP="008B78B6">
            <w:pPr>
              <w:jc w:val="both"/>
              <w:rPr>
                <w:sz w:val="20"/>
                <w:szCs w:val="20"/>
              </w:rPr>
            </w:pPr>
          </w:p>
        </w:tc>
        <w:tc>
          <w:tcPr>
            <w:tcW w:w="44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012E767" w14:textId="7C637CE5" w:rsidR="35B4C5A1" w:rsidRDefault="35B4C5A1" w:rsidP="42A78A50">
            <w:pPr>
              <w:spacing w:line="259" w:lineRule="auto"/>
              <w:jc w:val="both"/>
              <w:rPr>
                <w:b/>
                <w:bCs/>
                <w:sz w:val="20"/>
                <w:szCs w:val="20"/>
              </w:rPr>
            </w:pPr>
            <w:r w:rsidRPr="12E883AC">
              <w:rPr>
                <w:b/>
                <w:bCs/>
                <w:sz w:val="20"/>
                <w:szCs w:val="20"/>
              </w:rPr>
              <w:t>Uwzględniono.</w:t>
            </w:r>
            <w:r w:rsidR="69EC8A82" w:rsidRPr="12E883AC">
              <w:rPr>
                <w:b/>
                <w:bCs/>
                <w:sz w:val="20"/>
                <w:szCs w:val="20"/>
              </w:rPr>
              <w:t xml:space="preserve"> Doprecyzowano przepis dotyczący wierzyciela pierwotnego, bez konieczności używania tej nazwy własnej.</w:t>
            </w:r>
          </w:p>
          <w:p w14:paraId="11BF1C65" w14:textId="5EF71518" w:rsidR="00C67537" w:rsidRPr="00A44AED" w:rsidRDefault="00C67537" w:rsidP="42A78A50">
            <w:pPr>
              <w:snapToGrid w:val="0"/>
              <w:jc w:val="both"/>
              <w:rPr>
                <w:b/>
                <w:bCs/>
                <w:sz w:val="20"/>
                <w:szCs w:val="20"/>
              </w:rPr>
            </w:pPr>
          </w:p>
          <w:p w14:paraId="681C9976" w14:textId="42ECB16C" w:rsidR="008B78B6" w:rsidRPr="00AE019C" w:rsidRDefault="008B78B6" w:rsidP="7CA5B785">
            <w:pPr>
              <w:snapToGrid w:val="0"/>
              <w:jc w:val="both"/>
              <w:rPr>
                <w:sz w:val="20"/>
                <w:szCs w:val="20"/>
                <w:highlight w:val="yellow"/>
              </w:rPr>
            </w:pPr>
          </w:p>
          <w:p w14:paraId="47C20134" w14:textId="5DD5EEC3" w:rsidR="008B78B6" w:rsidRPr="00AE019C" w:rsidRDefault="008B78B6" w:rsidP="7CA5B785">
            <w:pPr>
              <w:snapToGrid w:val="0"/>
              <w:jc w:val="both"/>
              <w:rPr>
                <w:sz w:val="20"/>
                <w:szCs w:val="20"/>
                <w:highlight w:val="yellow"/>
              </w:rPr>
            </w:pPr>
          </w:p>
        </w:tc>
      </w:tr>
      <w:tr w:rsidR="008B78B6" w:rsidRPr="00AE019C" w14:paraId="79C33D3B" w14:textId="77777777" w:rsidTr="00E020D8">
        <w:trPr>
          <w:trHeight w:val="2861"/>
          <w:jc w:val="center"/>
        </w:trPr>
        <w:tc>
          <w:tcPr>
            <w:tcW w:w="562" w:type="dxa"/>
            <w:tcBorders>
              <w:top w:val="single" w:sz="4" w:space="0" w:color="000000" w:themeColor="text1"/>
              <w:left w:val="single" w:sz="4" w:space="0" w:color="000000" w:themeColor="text1"/>
              <w:bottom w:val="single" w:sz="4" w:space="0" w:color="000000" w:themeColor="text1"/>
            </w:tcBorders>
            <w:shd w:val="clear" w:color="auto" w:fill="auto"/>
          </w:tcPr>
          <w:p w14:paraId="536C1942" w14:textId="77777777" w:rsidR="008B78B6" w:rsidRPr="00AE019C" w:rsidRDefault="008B78B6" w:rsidP="00E020D8">
            <w:pPr>
              <w:pStyle w:val="Akapitzlist"/>
              <w:numPr>
                <w:ilvl w:val="0"/>
                <w:numId w:val="14"/>
              </w:numPr>
            </w:pPr>
          </w:p>
        </w:tc>
        <w:tc>
          <w:tcPr>
            <w:tcW w:w="993"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7511CDF1" w14:textId="7FDD4DCB" w:rsidR="008B78B6" w:rsidRPr="00AE019C" w:rsidRDefault="00C05A51" w:rsidP="00EB1043">
            <w:pPr>
              <w:snapToGrid w:val="0"/>
              <w:jc w:val="center"/>
              <w:rPr>
                <w:sz w:val="20"/>
                <w:szCs w:val="20"/>
              </w:rPr>
            </w:pPr>
            <w:r w:rsidRPr="00AE019C">
              <w:rPr>
                <w:sz w:val="20"/>
                <w:szCs w:val="20"/>
              </w:rPr>
              <w:t>Rozdział 1</w:t>
            </w:r>
          </w:p>
        </w:tc>
        <w:tc>
          <w:tcPr>
            <w:tcW w:w="1134"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47169601" w14:textId="5B7237DE" w:rsidR="008B78B6" w:rsidRPr="00AE019C" w:rsidRDefault="008B78B6" w:rsidP="00EB1043">
            <w:pPr>
              <w:snapToGrid w:val="0"/>
              <w:jc w:val="center"/>
              <w:rPr>
                <w:sz w:val="20"/>
                <w:szCs w:val="20"/>
              </w:rPr>
            </w:pPr>
            <w:r w:rsidRPr="00AE019C">
              <w:rPr>
                <w:sz w:val="20"/>
                <w:szCs w:val="20"/>
              </w:rPr>
              <w:t>RCL</w:t>
            </w:r>
          </w:p>
        </w:tc>
        <w:tc>
          <w:tcPr>
            <w:tcW w:w="8213"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36EA0817" w14:textId="77777777" w:rsidR="00C05A51" w:rsidRPr="00AE019C" w:rsidRDefault="00C05A51" w:rsidP="00C05A51">
            <w:pPr>
              <w:jc w:val="both"/>
              <w:rPr>
                <w:sz w:val="20"/>
                <w:szCs w:val="20"/>
              </w:rPr>
            </w:pPr>
            <w:r w:rsidRPr="00AE019C">
              <w:rPr>
                <w:sz w:val="20"/>
                <w:szCs w:val="20"/>
              </w:rPr>
              <w:t>3. Odnosząc się do zasad prowadzenia działalności windykacyjnej określonych</w:t>
            </w:r>
          </w:p>
          <w:p w14:paraId="4B4522E3" w14:textId="77777777" w:rsidR="00C05A51" w:rsidRPr="00AE019C" w:rsidRDefault="00C05A51" w:rsidP="00C05A51">
            <w:pPr>
              <w:jc w:val="both"/>
              <w:rPr>
                <w:sz w:val="20"/>
                <w:szCs w:val="20"/>
              </w:rPr>
            </w:pPr>
            <w:r w:rsidRPr="00AE019C">
              <w:rPr>
                <w:sz w:val="20"/>
                <w:szCs w:val="20"/>
              </w:rPr>
              <w:t>w rozdziale 2 projektu, zauważa się, że:</w:t>
            </w:r>
          </w:p>
          <w:p w14:paraId="365831B6" w14:textId="77777777" w:rsidR="00C05A51" w:rsidRPr="00AE019C" w:rsidRDefault="00C05A51" w:rsidP="00C05A51">
            <w:pPr>
              <w:jc w:val="both"/>
              <w:rPr>
                <w:sz w:val="20"/>
                <w:szCs w:val="20"/>
              </w:rPr>
            </w:pPr>
            <w:r w:rsidRPr="00AE019C">
              <w:rPr>
                <w:sz w:val="20"/>
                <w:szCs w:val="20"/>
              </w:rPr>
              <w:t>1) nie określono precyzyjnie „warunków koniecznych do uzyskania</w:t>
            </w:r>
          </w:p>
          <w:p w14:paraId="7077E563" w14:textId="77777777" w:rsidR="00C05A51" w:rsidRPr="00AE019C" w:rsidRDefault="00C05A51" w:rsidP="00C05A51">
            <w:pPr>
              <w:jc w:val="both"/>
              <w:rPr>
                <w:sz w:val="20"/>
                <w:szCs w:val="20"/>
              </w:rPr>
            </w:pPr>
            <w:r w:rsidRPr="00AE019C">
              <w:rPr>
                <w:sz w:val="20"/>
                <w:szCs w:val="20"/>
              </w:rPr>
              <w:t>zezwolenia”, których niespełnienie stanowi jedną z podstaw cofnięcia</w:t>
            </w:r>
          </w:p>
          <w:p w14:paraId="42A7F1BD" w14:textId="77777777" w:rsidR="00C05A51" w:rsidRPr="00AE019C" w:rsidRDefault="00C05A51" w:rsidP="00C05A51">
            <w:pPr>
              <w:jc w:val="both"/>
              <w:rPr>
                <w:sz w:val="20"/>
                <w:szCs w:val="20"/>
              </w:rPr>
            </w:pPr>
            <w:r w:rsidRPr="00AE019C">
              <w:rPr>
                <w:sz w:val="20"/>
                <w:szCs w:val="20"/>
              </w:rPr>
              <w:t>zezwolenia na prowadzenie działalności windykacyjnej (art. 9 pkt 2 lit. a</w:t>
            </w:r>
          </w:p>
          <w:p w14:paraId="3FF1B35B" w14:textId="77777777" w:rsidR="00C05A51" w:rsidRPr="00AE019C" w:rsidRDefault="00C05A51" w:rsidP="00C05A51">
            <w:pPr>
              <w:jc w:val="both"/>
              <w:rPr>
                <w:sz w:val="20"/>
                <w:szCs w:val="20"/>
              </w:rPr>
            </w:pPr>
            <w:r w:rsidRPr="00AE019C">
              <w:rPr>
                <w:sz w:val="20"/>
                <w:szCs w:val="20"/>
              </w:rPr>
              <w:t>projektu);</w:t>
            </w:r>
          </w:p>
          <w:p w14:paraId="367A7FC7" w14:textId="77777777" w:rsidR="00C05A51" w:rsidRPr="00AE019C" w:rsidRDefault="00C05A51" w:rsidP="00C05A51">
            <w:pPr>
              <w:jc w:val="both"/>
              <w:rPr>
                <w:sz w:val="20"/>
                <w:szCs w:val="20"/>
              </w:rPr>
            </w:pPr>
            <w:r w:rsidRPr="00AE019C">
              <w:rPr>
                <w:sz w:val="20"/>
                <w:szCs w:val="20"/>
              </w:rPr>
              <w:t>2) przesłanka cofnięcia zezwolenia na prowadzenie działalności</w:t>
            </w:r>
          </w:p>
          <w:p w14:paraId="1484C758" w14:textId="77777777" w:rsidR="00C05A51" w:rsidRPr="00AE019C" w:rsidRDefault="00C05A51" w:rsidP="00C05A51">
            <w:pPr>
              <w:jc w:val="both"/>
              <w:rPr>
                <w:sz w:val="20"/>
                <w:szCs w:val="20"/>
              </w:rPr>
            </w:pPr>
            <w:r w:rsidRPr="00AE019C">
              <w:rPr>
                <w:sz w:val="20"/>
                <w:szCs w:val="20"/>
              </w:rPr>
              <w:t>windykacyjnej zawarta w art. 9 pkt 2 lit. b projektu jest nieprecyzyjna i</w:t>
            </w:r>
          </w:p>
          <w:p w14:paraId="44E02A79" w14:textId="77777777" w:rsidR="00C05A51" w:rsidRPr="00AE019C" w:rsidRDefault="00C05A51" w:rsidP="00C05A51">
            <w:pPr>
              <w:jc w:val="both"/>
              <w:rPr>
                <w:sz w:val="20"/>
                <w:szCs w:val="20"/>
              </w:rPr>
            </w:pPr>
            <w:r w:rsidRPr="00AE019C">
              <w:rPr>
                <w:sz w:val="20"/>
                <w:szCs w:val="20"/>
              </w:rPr>
              <w:t>niejasna, w szczególności w zakresie, w jakim stanowi o</w:t>
            </w:r>
          </w:p>
          <w:p w14:paraId="66CA43F0" w14:textId="77777777" w:rsidR="00C05A51" w:rsidRPr="00AE019C" w:rsidRDefault="00C05A51" w:rsidP="00C05A51">
            <w:pPr>
              <w:jc w:val="both"/>
              <w:rPr>
                <w:sz w:val="20"/>
                <w:szCs w:val="20"/>
              </w:rPr>
            </w:pPr>
            <w:r w:rsidRPr="00AE019C">
              <w:rPr>
                <w:sz w:val="20"/>
                <w:szCs w:val="20"/>
              </w:rPr>
              <w:t>niewykonywaniu żądań sądu, prokuratora (w jakim postępowaniu?) lub</w:t>
            </w:r>
          </w:p>
          <w:p w14:paraId="789D422C" w14:textId="77777777" w:rsidR="00C05A51" w:rsidRPr="00AE019C" w:rsidRDefault="00C05A51" w:rsidP="00C05A51">
            <w:pPr>
              <w:jc w:val="both"/>
              <w:rPr>
                <w:sz w:val="20"/>
                <w:szCs w:val="20"/>
              </w:rPr>
            </w:pPr>
            <w:r w:rsidRPr="00AE019C">
              <w:rPr>
                <w:sz w:val="20"/>
                <w:szCs w:val="20"/>
              </w:rPr>
              <w:t>organu nadzoru (jakie są to żądania, gdyż w projektowanej ustawie jest</w:t>
            </w:r>
          </w:p>
          <w:p w14:paraId="44009915" w14:textId="77777777" w:rsidR="00C05A51" w:rsidRPr="00AE019C" w:rsidRDefault="00C05A51" w:rsidP="00C05A51">
            <w:pPr>
              <w:jc w:val="both"/>
              <w:rPr>
                <w:sz w:val="20"/>
                <w:szCs w:val="20"/>
              </w:rPr>
            </w:pPr>
            <w:r w:rsidRPr="00AE019C">
              <w:rPr>
                <w:sz w:val="20"/>
                <w:szCs w:val="20"/>
              </w:rPr>
              <w:t>mowa nie tylko o żądaniu w art. 37 ust. 2, czy żądaniach w art. 39 ust. 3</w:t>
            </w:r>
          </w:p>
          <w:p w14:paraId="65FD8149" w14:textId="77777777" w:rsidR="00C05A51" w:rsidRPr="00AE019C" w:rsidRDefault="00C05A51" w:rsidP="00C05A51">
            <w:pPr>
              <w:jc w:val="both"/>
              <w:rPr>
                <w:sz w:val="20"/>
                <w:szCs w:val="20"/>
              </w:rPr>
            </w:pPr>
            <w:r w:rsidRPr="00AE019C">
              <w:rPr>
                <w:sz w:val="20"/>
                <w:szCs w:val="20"/>
              </w:rPr>
              <w:t>pkt 2 i 3, dotyczących obowiązków osób wchodzących w skład zarządu</w:t>
            </w:r>
          </w:p>
          <w:p w14:paraId="4955B25F" w14:textId="77777777" w:rsidR="00C05A51" w:rsidRPr="00AE019C" w:rsidRDefault="00C05A51" w:rsidP="00C05A51">
            <w:pPr>
              <w:jc w:val="both"/>
              <w:rPr>
                <w:sz w:val="20"/>
                <w:szCs w:val="20"/>
              </w:rPr>
            </w:pPr>
            <w:r w:rsidRPr="00AE019C">
              <w:rPr>
                <w:sz w:val="20"/>
                <w:szCs w:val="20"/>
              </w:rPr>
              <w:t>i pracowników przedsiębiorstwa windykacyjnego w trakcie kontroli, ale</w:t>
            </w:r>
          </w:p>
          <w:p w14:paraId="48857D27" w14:textId="77A8D314" w:rsidR="008B78B6" w:rsidRPr="00AE019C" w:rsidRDefault="00C05A51" w:rsidP="00C05A51">
            <w:pPr>
              <w:jc w:val="both"/>
              <w:rPr>
                <w:sz w:val="20"/>
                <w:szCs w:val="20"/>
              </w:rPr>
            </w:pPr>
            <w:r w:rsidRPr="00AE019C">
              <w:rPr>
                <w:sz w:val="20"/>
                <w:szCs w:val="20"/>
              </w:rPr>
              <w:t>także o „wezwaniu” w art. 40, „nakazaniu” i „wystąpieniu” w art. 44).</w:t>
            </w:r>
          </w:p>
        </w:tc>
        <w:tc>
          <w:tcPr>
            <w:tcW w:w="44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813A9F1" w14:textId="703EB2A5" w:rsidR="69FA8B42" w:rsidRDefault="69FA8B42" w:rsidP="42A78A50">
            <w:pPr>
              <w:spacing w:line="259" w:lineRule="auto"/>
              <w:jc w:val="both"/>
              <w:rPr>
                <w:b/>
                <w:bCs/>
                <w:sz w:val="20"/>
                <w:szCs w:val="20"/>
              </w:rPr>
            </w:pPr>
            <w:r w:rsidRPr="42A78A50">
              <w:rPr>
                <w:b/>
                <w:bCs/>
                <w:sz w:val="20"/>
                <w:szCs w:val="20"/>
              </w:rPr>
              <w:t>Częściowo uwzględniono.</w:t>
            </w:r>
          </w:p>
          <w:p w14:paraId="1CBF05D8" w14:textId="1AB95FE6" w:rsidR="008B78B6" w:rsidRDefault="008B78B6" w:rsidP="42A78A50">
            <w:pPr>
              <w:snapToGrid w:val="0"/>
              <w:jc w:val="both"/>
              <w:rPr>
                <w:sz w:val="20"/>
                <w:szCs w:val="20"/>
                <w:highlight w:val="yellow"/>
              </w:rPr>
            </w:pPr>
          </w:p>
          <w:p w14:paraId="036B19EB" w14:textId="2E3A9311" w:rsidR="00C67537" w:rsidRPr="003A6326" w:rsidRDefault="003A6326" w:rsidP="42A78A50">
            <w:pPr>
              <w:spacing w:line="259" w:lineRule="auto"/>
              <w:jc w:val="both"/>
              <w:rPr>
                <w:b/>
                <w:bCs/>
                <w:sz w:val="20"/>
                <w:szCs w:val="20"/>
              </w:rPr>
            </w:pPr>
            <w:r w:rsidRPr="42A78A50">
              <w:rPr>
                <w:b/>
                <w:bCs/>
                <w:sz w:val="20"/>
                <w:szCs w:val="20"/>
              </w:rPr>
              <w:t xml:space="preserve">Zmieniono brzmienie art. 9 ust. 2 lit. </w:t>
            </w:r>
            <w:r w:rsidR="005360E4">
              <w:rPr>
                <w:b/>
                <w:bCs/>
                <w:sz w:val="20"/>
                <w:szCs w:val="20"/>
              </w:rPr>
              <w:t>a</w:t>
            </w:r>
            <w:r w:rsidR="50590373" w:rsidRPr="42A78A50">
              <w:rPr>
                <w:b/>
                <w:bCs/>
                <w:sz w:val="20"/>
                <w:szCs w:val="20"/>
              </w:rPr>
              <w:t xml:space="preserve"> </w:t>
            </w:r>
          </w:p>
          <w:p w14:paraId="69F1849E" w14:textId="190B10E4" w:rsidR="003A6326" w:rsidRPr="003A6326" w:rsidRDefault="5FF8EAC7" w:rsidP="42A78A50">
            <w:pPr>
              <w:spacing w:line="259" w:lineRule="auto"/>
              <w:jc w:val="both"/>
              <w:rPr>
                <w:b/>
                <w:bCs/>
                <w:sz w:val="20"/>
                <w:szCs w:val="20"/>
              </w:rPr>
            </w:pPr>
            <w:r w:rsidRPr="42A78A50">
              <w:rPr>
                <w:b/>
                <w:bCs/>
                <w:sz w:val="20"/>
                <w:szCs w:val="20"/>
              </w:rPr>
              <w:t>“</w:t>
            </w:r>
            <w:r w:rsidR="64374E60" w:rsidRPr="42A78A50">
              <w:rPr>
                <w:b/>
                <w:bCs/>
                <w:sz w:val="20"/>
                <w:szCs w:val="20"/>
              </w:rPr>
              <w:t>a)</w:t>
            </w:r>
            <w:r w:rsidR="1F7972A0" w:rsidRPr="42A78A50">
              <w:rPr>
                <w:b/>
                <w:bCs/>
                <w:sz w:val="20"/>
                <w:szCs w:val="20"/>
              </w:rPr>
              <w:t xml:space="preserve"> </w:t>
            </w:r>
            <w:r w:rsidR="003A6326" w:rsidRPr="42A78A50">
              <w:rPr>
                <w:b/>
                <w:bCs/>
                <w:sz w:val="20"/>
                <w:szCs w:val="20"/>
              </w:rPr>
              <w:t>p</w:t>
            </w:r>
            <w:r w:rsidR="00C67537" w:rsidRPr="42A78A50">
              <w:rPr>
                <w:b/>
                <w:bCs/>
                <w:sz w:val="20"/>
                <w:szCs w:val="20"/>
              </w:rPr>
              <w:t>rzestało spełniać warunki</w:t>
            </w:r>
            <w:r w:rsidR="51FAEE6A" w:rsidRPr="42A78A50">
              <w:rPr>
                <w:b/>
                <w:bCs/>
                <w:sz w:val="20"/>
                <w:szCs w:val="20"/>
              </w:rPr>
              <w:t>,</w:t>
            </w:r>
            <w:r w:rsidR="00C67537" w:rsidRPr="42A78A50">
              <w:rPr>
                <w:b/>
                <w:bCs/>
                <w:sz w:val="20"/>
                <w:szCs w:val="20"/>
              </w:rPr>
              <w:t xml:space="preserve"> o których mowa w art. 7 ust. 1.</w:t>
            </w:r>
            <w:r w:rsidR="274BA40B" w:rsidRPr="42A78A50">
              <w:rPr>
                <w:b/>
                <w:bCs/>
                <w:sz w:val="20"/>
                <w:szCs w:val="20"/>
              </w:rPr>
              <w:t>”</w:t>
            </w:r>
          </w:p>
          <w:p w14:paraId="6BAC9A14" w14:textId="77777777" w:rsidR="003A6326" w:rsidRPr="003A6326" w:rsidRDefault="003A6326" w:rsidP="42A78A50">
            <w:pPr>
              <w:spacing w:line="259" w:lineRule="auto"/>
              <w:jc w:val="both"/>
              <w:rPr>
                <w:b/>
                <w:bCs/>
                <w:sz w:val="20"/>
                <w:szCs w:val="20"/>
              </w:rPr>
            </w:pPr>
          </w:p>
          <w:p w14:paraId="441F2460" w14:textId="31C1CCAC" w:rsidR="003A6326" w:rsidRPr="003A6326" w:rsidRDefault="003A6326" w:rsidP="42A78A50">
            <w:pPr>
              <w:spacing w:line="259" w:lineRule="auto"/>
              <w:jc w:val="both"/>
              <w:rPr>
                <w:sz w:val="20"/>
                <w:szCs w:val="20"/>
                <w:highlight w:val="yellow"/>
              </w:rPr>
            </w:pPr>
            <w:r w:rsidRPr="42A78A50">
              <w:rPr>
                <w:b/>
                <w:bCs/>
                <w:sz w:val="20"/>
                <w:szCs w:val="20"/>
              </w:rPr>
              <w:t xml:space="preserve">W zakresie uwagi drugiej, przepis w opinii </w:t>
            </w:r>
            <w:r w:rsidR="7D0863E3" w:rsidRPr="42A78A50">
              <w:rPr>
                <w:b/>
                <w:bCs/>
                <w:sz w:val="20"/>
                <w:szCs w:val="20"/>
              </w:rPr>
              <w:t xml:space="preserve">MS </w:t>
            </w:r>
            <w:r w:rsidRPr="42A78A50">
              <w:rPr>
                <w:b/>
                <w:bCs/>
                <w:sz w:val="20"/>
                <w:szCs w:val="20"/>
              </w:rPr>
              <w:t xml:space="preserve">nie pozostawia wątpliwości interpretacyjnych. Jego ogólne sformułowane pozwala na zakwalifikowanie do zakresu stosowania zarówno wezwań, żądań jak i nakazów i </w:t>
            </w:r>
            <w:r w:rsidR="70E4DEF3" w:rsidRPr="42A78A50">
              <w:rPr>
                <w:b/>
                <w:bCs/>
                <w:sz w:val="20"/>
                <w:szCs w:val="20"/>
              </w:rPr>
              <w:t>wystąpień</w:t>
            </w:r>
            <w:r w:rsidRPr="42A78A50">
              <w:rPr>
                <w:b/>
                <w:bCs/>
                <w:sz w:val="20"/>
                <w:szCs w:val="20"/>
              </w:rPr>
              <w:t>.</w:t>
            </w:r>
          </w:p>
        </w:tc>
      </w:tr>
      <w:tr w:rsidR="008B78B6" w:rsidRPr="00AE019C" w14:paraId="09ADD32A" w14:textId="77777777" w:rsidTr="00E020D8">
        <w:trPr>
          <w:trHeight w:val="1416"/>
          <w:jc w:val="center"/>
        </w:trPr>
        <w:tc>
          <w:tcPr>
            <w:tcW w:w="562" w:type="dxa"/>
            <w:tcBorders>
              <w:top w:val="single" w:sz="4" w:space="0" w:color="000000" w:themeColor="text1"/>
              <w:left w:val="single" w:sz="4" w:space="0" w:color="000000" w:themeColor="text1"/>
              <w:bottom w:val="single" w:sz="4" w:space="0" w:color="000000" w:themeColor="text1"/>
            </w:tcBorders>
            <w:shd w:val="clear" w:color="auto" w:fill="auto"/>
          </w:tcPr>
          <w:p w14:paraId="1AD2C1BF" w14:textId="301B7B6D" w:rsidR="008B78B6" w:rsidRPr="00AE019C" w:rsidRDefault="008B78B6" w:rsidP="00E020D8">
            <w:pPr>
              <w:pStyle w:val="Akapitzlist"/>
              <w:numPr>
                <w:ilvl w:val="0"/>
                <w:numId w:val="14"/>
              </w:numPr>
            </w:pPr>
          </w:p>
        </w:tc>
        <w:tc>
          <w:tcPr>
            <w:tcW w:w="993"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225F8226" w14:textId="0CEC7DDF" w:rsidR="008B78B6" w:rsidRPr="00AE019C" w:rsidRDefault="00C05A51" w:rsidP="00EB1043">
            <w:pPr>
              <w:snapToGrid w:val="0"/>
              <w:jc w:val="center"/>
              <w:rPr>
                <w:sz w:val="20"/>
                <w:szCs w:val="20"/>
              </w:rPr>
            </w:pPr>
            <w:r w:rsidRPr="00AE019C">
              <w:rPr>
                <w:sz w:val="20"/>
                <w:szCs w:val="20"/>
              </w:rPr>
              <w:t>Uwaga ogólna (kwestia OC)</w:t>
            </w:r>
          </w:p>
        </w:tc>
        <w:tc>
          <w:tcPr>
            <w:tcW w:w="1134"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4510A367" w14:textId="334F4415" w:rsidR="008B78B6" w:rsidRPr="00AE019C" w:rsidRDefault="008B78B6" w:rsidP="00EB1043">
            <w:pPr>
              <w:snapToGrid w:val="0"/>
              <w:jc w:val="center"/>
              <w:rPr>
                <w:sz w:val="20"/>
                <w:szCs w:val="20"/>
              </w:rPr>
            </w:pPr>
            <w:r w:rsidRPr="00AE019C">
              <w:rPr>
                <w:sz w:val="20"/>
                <w:szCs w:val="20"/>
              </w:rPr>
              <w:t>RCL</w:t>
            </w:r>
          </w:p>
        </w:tc>
        <w:tc>
          <w:tcPr>
            <w:tcW w:w="8213"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2A5977B8" w14:textId="28E112DD" w:rsidR="008B78B6" w:rsidRPr="00AE019C" w:rsidRDefault="00C05A51" w:rsidP="008B78B6">
            <w:pPr>
              <w:jc w:val="both"/>
              <w:rPr>
                <w:sz w:val="20"/>
                <w:szCs w:val="20"/>
              </w:rPr>
            </w:pPr>
            <w:r w:rsidRPr="00AE019C">
              <w:rPr>
                <w:sz w:val="20"/>
                <w:szCs w:val="20"/>
              </w:rPr>
              <w:t>4. Proponuje się wyjaśnienie w uzasadnieniu, dlaczego przedsiębiorca prowadzący działalność windykacyjną nie jest obowiązany do spełnienia obowiązku ubezpieczenia odpowiedzialności cywilnej za szkody wyrządzone w związku z prowadzoną działalnością.</w:t>
            </w:r>
          </w:p>
        </w:tc>
        <w:tc>
          <w:tcPr>
            <w:tcW w:w="44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9FEDA5D" w14:textId="24FD1F08" w:rsidR="008B78B6" w:rsidRPr="00AE019C" w:rsidRDefault="14D33782" w:rsidP="42A78A50">
            <w:pPr>
              <w:spacing w:line="259" w:lineRule="auto"/>
              <w:jc w:val="both"/>
              <w:rPr>
                <w:sz w:val="20"/>
                <w:szCs w:val="20"/>
                <w:highlight w:val="yellow"/>
              </w:rPr>
            </w:pPr>
            <w:r w:rsidRPr="42A78A50">
              <w:rPr>
                <w:b/>
                <w:bCs/>
                <w:sz w:val="20"/>
                <w:szCs w:val="20"/>
              </w:rPr>
              <w:t>Częściowo uwzględniono. W projekcie</w:t>
            </w:r>
            <w:r w:rsidR="22464C68" w:rsidRPr="42A78A50">
              <w:rPr>
                <w:b/>
                <w:bCs/>
                <w:sz w:val="20"/>
                <w:szCs w:val="20"/>
              </w:rPr>
              <w:t xml:space="preserve"> (w treści normatywnej)</w:t>
            </w:r>
            <w:r w:rsidRPr="42A78A50">
              <w:rPr>
                <w:b/>
                <w:bCs/>
                <w:sz w:val="20"/>
                <w:szCs w:val="20"/>
              </w:rPr>
              <w:t xml:space="preserve"> wprowadzono </w:t>
            </w:r>
            <w:r w:rsidR="09DE564C" w:rsidRPr="42A78A50">
              <w:rPr>
                <w:b/>
                <w:bCs/>
                <w:sz w:val="20"/>
                <w:szCs w:val="20"/>
              </w:rPr>
              <w:t>przepis,</w:t>
            </w:r>
            <w:r w:rsidRPr="42A78A50">
              <w:rPr>
                <w:b/>
                <w:bCs/>
                <w:sz w:val="20"/>
                <w:szCs w:val="20"/>
              </w:rPr>
              <w:t xml:space="preserve"> z którego będzie wynikał obowiązek zawarcia </w:t>
            </w:r>
            <w:r w:rsidR="0CED2472" w:rsidRPr="42A78A50">
              <w:rPr>
                <w:b/>
                <w:bCs/>
                <w:sz w:val="20"/>
                <w:szCs w:val="20"/>
              </w:rPr>
              <w:t xml:space="preserve">umowy ubezpieczenia odpowiedzialności cywilnej przez </w:t>
            </w:r>
            <w:r w:rsidR="7BDE4A1E" w:rsidRPr="42A78A50">
              <w:rPr>
                <w:b/>
                <w:bCs/>
                <w:sz w:val="20"/>
                <w:szCs w:val="20"/>
              </w:rPr>
              <w:t>przedsiębiorstwo windykacyjne</w:t>
            </w:r>
            <w:r w:rsidR="4DB4437D" w:rsidRPr="42A78A50">
              <w:rPr>
                <w:b/>
                <w:bCs/>
                <w:sz w:val="20"/>
                <w:szCs w:val="20"/>
              </w:rPr>
              <w:t>.</w:t>
            </w:r>
          </w:p>
          <w:p w14:paraId="45528464" w14:textId="52DED969" w:rsidR="008B78B6" w:rsidRPr="00AE019C" w:rsidRDefault="008B78B6" w:rsidP="1CEF1FC0">
            <w:pPr>
              <w:snapToGrid w:val="0"/>
              <w:jc w:val="both"/>
              <w:rPr>
                <w:rFonts w:ascii="Arial" w:eastAsia="Arial" w:hAnsi="Arial" w:cs="Arial"/>
                <w:sz w:val="22"/>
                <w:szCs w:val="22"/>
              </w:rPr>
            </w:pPr>
          </w:p>
        </w:tc>
      </w:tr>
      <w:tr w:rsidR="008B78B6" w:rsidRPr="00AE019C" w14:paraId="48F28592" w14:textId="77777777" w:rsidTr="00E020D8">
        <w:trPr>
          <w:trHeight w:val="2861"/>
          <w:jc w:val="center"/>
        </w:trPr>
        <w:tc>
          <w:tcPr>
            <w:tcW w:w="562" w:type="dxa"/>
            <w:tcBorders>
              <w:top w:val="single" w:sz="4" w:space="0" w:color="000000" w:themeColor="text1"/>
              <w:left w:val="single" w:sz="4" w:space="0" w:color="000000" w:themeColor="text1"/>
              <w:bottom w:val="single" w:sz="4" w:space="0" w:color="000000" w:themeColor="text1"/>
            </w:tcBorders>
            <w:shd w:val="clear" w:color="auto" w:fill="auto"/>
          </w:tcPr>
          <w:p w14:paraId="41F4771B" w14:textId="77777777" w:rsidR="008B78B6" w:rsidRPr="00AE019C" w:rsidRDefault="008B78B6" w:rsidP="00E020D8">
            <w:pPr>
              <w:pStyle w:val="Akapitzlist"/>
              <w:numPr>
                <w:ilvl w:val="0"/>
                <w:numId w:val="14"/>
              </w:numPr>
            </w:pPr>
          </w:p>
        </w:tc>
        <w:tc>
          <w:tcPr>
            <w:tcW w:w="993"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5A8A22AB" w14:textId="0D1D16EC" w:rsidR="008B78B6" w:rsidRPr="00AE019C" w:rsidRDefault="001D4DD6" w:rsidP="00EB1043">
            <w:pPr>
              <w:snapToGrid w:val="0"/>
              <w:jc w:val="center"/>
              <w:rPr>
                <w:sz w:val="20"/>
                <w:szCs w:val="20"/>
              </w:rPr>
            </w:pPr>
            <w:r w:rsidRPr="00AE019C">
              <w:rPr>
                <w:sz w:val="20"/>
                <w:szCs w:val="20"/>
              </w:rPr>
              <w:t>Uwaga ogólna (Rejestr)</w:t>
            </w:r>
          </w:p>
        </w:tc>
        <w:tc>
          <w:tcPr>
            <w:tcW w:w="1134"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0060EE7D" w14:textId="60F6FA95" w:rsidR="008B78B6" w:rsidRPr="00AE019C" w:rsidRDefault="00CD234A" w:rsidP="00EB1043">
            <w:pPr>
              <w:snapToGrid w:val="0"/>
              <w:jc w:val="center"/>
              <w:rPr>
                <w:sz w:val="20"/>
                <w:szCs w:val="20"/>
              </w:rPr>
            </w:pPr>
            <w:r w:rsidRPr="00AE019C">
              <w:rPr>
                <w:sz w:val="20"/>
                <w:szCs w:val="20"/>
              </w:rPr>
              <w:t>RCL</w:t>
            </w:r>
          </w:p>
        </w:tc>
        <w:tc>
          <w:tcPr>
            <w:tcW w:w="8213"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210AF39A" w14:textId="77777777" w:rsidR="00C97177" w:rsidRPr="00AE019C" w:rsidRDefault="00C97177" w:rsidP="00C97177">
            <w:pPr>
              <w:jc w:val="both"/>
              <w:rPr>
                <w:sz w:val="20"/>
                <w:szCs w:val="20"/>
              </w:rPr>
            </w:pPr>
            <w:r w:rsidRPr="00AE019C">
              <w:rPr>
                <w:sz w:val="20"/>
                <w:szCs w:val="20"/>
              </w:rPr>
              <w:t>5. Odnosząc się do przepisów regulujących tworzenie i działanie Rejestru</w:t>
            </w:r>
          </w:p>
          <w:p w14:paraId="3C302905" w14:textId="77777777" w:rsidR="00C97177" w:rsidRPr="00AE019C" w:rsidRDefault="00C97177" w:rsidP="00C97177">
            <w:pPr>
              <w:jc w:val="both"/>
              <w:rPr>
                <w:sz w:val="20"/>
                <w:szCs w:val="20"/>
              </w:rPr>
            </w:pPr>
            <w:r w:rsidRPr="00AE019C">
              <w:rPr>
                <w:sz w:val="20"/>
                <w:szCs w:val="20"/>
              </w:rPr>
              <w:t>Przedsiębiorstw Windykacyjnych i Windykatorów, wyjaśnienia wymaga, czy</w:t>
            </w:r>
          </w:p>
          <w:p w14:paraId="1EA288FF" w14:textId="77777777" w:rsidR="00C97177" w:rsidRPr="00AE019C" w:rsidRDefault="00C97177" w:rsidP="00C97177">
            <w:pPr>
              <w:jc w:val="both"/>
              <w:rPr>
                <w:sz w:val="20"/>
                <w:szCs w:val="20"/>
              </w:rPr>
            </w:pPr>
            <w:r w:rsidRPr="00AE019C">
              <w:rPr>
                <w:sz w:val="20"/>
                <w:szCs w:val="20"/>
              </w:rPr>
              <w:t>rejestr będzie prowadzony w systemie teleinformatycznym, a w takim przypadku – kto będzie administratorem systemu. Ponadto wymagają wyjaśnienia zasady</w:t>
            </w:r>
          </w:p>
          <w:p w14:paraId="5C6E72DB" w14:textId="77777777" w:rsidR="00C97177" w:rsidRPr="00AE019C" w:rsidRDefault="00C97177" w:rsidP="00C97177">
            <w:pPr>
              <w:jc w:val="both"/>
              <w:rPr>
                <w:sz w:val="20"/>
                <w:szCs w:val="20"/>
              </w:rPr>
            </w:pPr>
            <w:r w:rsidRPr="00AE019C">
              <w:rPr>
                <w:sz w:val="20"/>
                <w:szCs w:val="20"/>
              </w:rPr>
              <w:t>prowadzenia tego rejestru, w tym kto będzie administratorem danych osobowych,</w:t>
            </w:r>
          </w:p>
          <w:p w14:paraId="14391BB2" w14:textId="77777777" w:rsidR="00C97177" w:rsidRPr="00AE019C" w:rsidRDefault="00C97177" w:rsidP="00C97177">
            <w:pPr>
              <w:jc w:val="both"/>
              <w:rPr>
                <w:sz w:val="20"/>
                <w:szCs w:val="20"/>
              </w:rPr>
            </w:pPr>
            <w:r w:rsidRPr="00AE019C">
              <w:rPr>
                <w:sz w:val="20"/>
                <w:szCs w:val="20"/>
              </w:rPr>
              <w:t>na jakich zasadach i jak długo będą przetwarzane dane osobowe zawarte w tym</w:t>
            </w:r>
          </w:p>
          <w:p w14:paraId="6DE830DC" w14:textId="77777777" w:rsidR="00C97177" w:rsidRPr="00AE019C" w:rsidRDefault="00C97177" w:rsidP="00C97177">
            <w:pPr>
              <w:jc w:val="both"/>
              <w:rPr>
                <w:sz w:val="20"/>
                <w:szCs w:val="20"/>
              </w:rPr>
            </w:pPr>
            <w:r w:rsidRPr="00AE019C">
              <w:rPr>
                <w:sz w:val="20"/>
                <w:szCs w:val="20"/>
              </w:rPr>
              <w:t>rejestrze, komu i na jakich zasadach będą udostępniane. Ponadto należy zauważyć,</w:t>
            </w:r>
          </w:p>
          <w:p w14:paraId="7FA766C6" w14:textId="77777777" w:rsidR="00C97177" w:rsidRPr="00AE019C" w:rsidRDefault="00C97177" w:rsidP="00C97177">
            <w:pPr>
              <w:jc w:val="both"/>
              <w:rPr>
                <w:sz w:val="20"/>
                <w:szCs w:val="20"/>
              </w:rPr>
            </w:pPr>
            <w:r w:rsidRPr="00AE019C">
              <w:rPr>
                <w:sz w:val="20"/>
                <w:szCs w:val="20"/>
              </w:rPr>
              <w:t>iż:</w:t>
            </w:r>
          </w:p>
          <w:p w14:paraId="541EA7B3" w14:textId="77777777" w:rsidR="00C97177" w:rsidRPr="00AE019C" w:rsidRDefault="00C97177" w:rsidP="00C97177">
            <w:pPr>
              <w:jc w:val="both"/>
              <w:rPr>
                <w:sz w:val="20"/>
                <w:szCs w:val="20"/>
              </w:rPr>
            </w:pPr>
            <w:r w:rsidRPr="00AE019C">
              <w:rPr>
                <w:sz w:val="20"/>
                <w:szCs w:val="20"/>
              </w:rPr>
              <w:t>1) tworzenie rejestru należy określić w przepisach dostosowujących;</w:t>
            </w:r>
          </w:p>
          <w:p w14:paraId="37145BEA" w14:textId="77777777" w:rsidR="00C97177" w:rsidRPr="00AE019C" w:rsidRDefault="00C97177" w:rsidP="00C97177">
            <w:pPr>
              <w:jc w:val="both"/>
              <w:rPr>
                <w:sz w:val="20"/>
                <w:szCs w:val="20"/>
              </w:rPr>
            </w:pPr>
            <w:r w:rsidRPr="00AE019C">
              <w:rPr>
                <w:sz w:val="20"/>
                <w:szCs w:val="20"/>
              </w:rPr>
              <w:t>2) projektowane przepisy wymagają doprecyzowania – wskazania, jakie</w:t>
            </w:r>
          </w:p>
          <w:p w14:paraId="2316EA57" w14:textId="77777777" w:rsidR="00C97177" w:rsidRPr="00AE019C" w:rsidRDefault="00C97177" w:rsidP="00C97177">
            <w:pPr>
              <w:jc w:val="both"/>
              <w:rPr>
                <w:sz w:val="20"/>
                <w:szCs w:val="20"/>
              </w:rPr>
            </w:pPr>
            <w:r w:rsidRPr="00AE019C">
              <w:rPr>
                <w:sz w:val="20"/>
                <w:szCs w:val="20"/>
              </w:rPr>
              <w:t>dane osób będą podlegały wpisowi (art. 11 ust. 3 pkt 1 lit. b projektu),</w:t>
            </w:r>
          </w:p>
          <w:p w14:paraId="4128C646" w14:textId="77777777" w:rsidR="00C97177" w:rsidRPr="00AE019C" w:rsidRDefault="00C97177" w:rsidP="00C97177">
            <w:pPr>
              <w:jc w:val="both"/>
              <w:rPr>
                <w:sz w:val="20"/>
                <w:szCs w:val="20"/>
              </w:rPr>
            </w:pPr>
            <w:r w:rsidRPr="00AE019C">
              <w:rPr>
                <w:sz w:val="20"/>
                <w:szCs w:val="20"/>
              </w:rPr>
              <w:t>ujednolicenia stosowanych pojęć (windykator-posiadacz licencji),</w:t>
            </w:r>
          </w:p>
          <w:p w14:paraId="544B4DE2" w14:textId="77777777" w:rsidR="00C97177" w:rsidRPr="00AE019C" w:rsidRDefault="00C97177" w:rsidP="00C97177">
            <w:pPr>
              <w:jc w:val="both"/>
              <w:rPr>
                <w:sz w:val="20"/>
                <w:szCs w:val="20"/>
              </w:rPr>
            </w:pPr>
            <w:r w:rsidRPr="00AE019C">
              <w:rPr>
                <w:sz w:val="20"/>
                <w:szCs w:val="20"/>
              </w:rPr>
              <w:t xml:space="preserve">poprawienia literówki (rejestr </w:t>
            </w:r>
            <w:proofErr w:type="spellStart"/>
            <w:r w:rsidRPr="00AE019C">
              <w:rPr>
                <w:sz w:val="20"/>
                <w:szCs w:val="20"/>
              </w:rPr>
              <w:t>windykatortów</w:t>
            </w:r>
            <w:proofErr w:type="spellEnd"/>
            <w:r w:rsidRPr="00AE019C">
              <w:rPr>
                <w:sz w:val="20"/>
                <w:szCs w:val="20"/>
              </w:rPr>
              <w:t>);</w:t>
            </w:r>
          </w:p>
          <w:p w14:paraId="67F7CADD" w14:textId="77777777" w:rsidR="00C97177" w:rsidRPr="00AE019C" w:rsidRDefault="00C97177" w:rsidP="00C97177">
            <w:pPr>
              <w:jc w:val="both"/>
              <w:rPr>
                <w:sz w:val="20"/>
                <w:szCs w:val="20"/>
              </w:rPr>
            </w:pPr>
            <w:r w:rsidRPr="00AE019C">
              <w:rPr>
                <w:sz w:val="20"/>
                <w:szCs w:val="20"/>
              </w:rPr>
              <w:t>3) rozważenia wymaga także, czy dokonane na podstawie art. 8 ust. 1</w:t>
            </w:r>
          </w:p>
          <w:p w14:paraId="282E727A" w14:textId="77777777" w:rsidR="00C97177" w:rsidRPr="00AE019C" w:rsidRDefault="00C97177" w:rsidP="00C97177">
            <w:pPr>
              <w:jc w:val="both"/>
              <w:rPr>
                <w:sz w:val="20"/>
                <w:szCs w:val="20"/>
              </w:rPr>
            </w:pPr>
            <w:r w:rsidRPr="00AE019C">
              <w:rPr>
                <w:sz w:val="20"/>
                <w:szCs w:val="20"/>
              </w:rPr>
              <w:t>projektu zawieszenie zezwolenia wymaga dokonania odpowiedniego</w:t>
            </w:r>
          </w:p>
          <w:p w14:paraId="18EA8545" w14:textId="77777777" w:rsidR="00C97177" w:rsidRPr="00AE019C" w:rsidRDefault="00C97177" w:rsidP="00C97177">
            <w:pPr>
              <w:jc w:val="both"/>
              <w:rPr>
                <w:sz w:val="20"/>
                <w:szCs w:val="20"/>
              </w:rPr>
            </w:pPr>
            <w:r w:rsidRPr="00AE019C">
              <w:rPr>
                <w:sz w:val="20"/>
                <w:szCs w:val="20"/>
              </w:rPr>
              <w:t>wpisu na podstawie art. 12 ust. 1 projektu; uwaga ma zastosowanie</w:t>
            </w:r>
          </w:p>
          <w:p w14:paraId="78075E76" w14:textId="77777777" w:rsidR="00C97177" w:rsidRPr="00AE019C" w:rsidRDefault="00C97177" w:rsidP="00C97177">
            <w:pPr>
              <w:jc w:val="both"/>
              <w:rPr>
                <w:sz w:val="20"/>
                <w:szCs w:val="20"/>
              </w:rPr>
            </w:pPr>
            <w:r w:rsidRPr="00AE019C">
              <w:rPr>
                <w:sz w:val="20"/>
                <w:szCs w:val="20"/>
              </w:rPr>
              <w:t>również do przepisu art. 15 ust. 5 projektu w odniesieniu do instytucji</w:t>
            </w:r>
          </w:p>
          <w:p w14:paraId="4DBFD020" w14:textId="77777777" w:rsidR="00C97177" w:rsidRPr="00AE019C" w:rsidRDefault="00C97177" w:rsidP="00C97177">
            <w:pPr>
              <w:jc w:val="both"/>
              <w:rPr>
                <w:sz w:val="20"/>
                <w:szCs w:val="20"/>
              </w:rPr>
            </w:pPr>
            <w:r w:rsidRPr="00AE019C">
              <w:rPr>
                <w:sz w:val="20"/>
                <w:szCs w:val="20"/>
              </w:rPr>
              <w:t>zawieszenia licencji windykatora, o której mowa w art. 15 ust. 1</w:t>
            </w:r>
          </w:p>
          <w:p w14:paraId="21A9E843" w14:textId="52A02DD2" w:rsidR="008B78B6" w:rsidRPr="00AE019C" w:rsidRDefault="00C97177" w:rsidP="00C97177">
            <w:pPr>
              <w:jc w:val="both"/>
              <w:rPr>
                <w:sz w:val="20"/>
                <w:szCs w:val="20"/>
              </w:rPr>
            </w:pPr>
            <w:r w:rsidRPr="00AE019C">
              <w:rPr>
                <w:sz w:val="20"/>
                <w:szCs w:val="20"/>
              </w:rPr>
              <w:t>projektu.</w:t>
            </w:r>
          </w:p>
        </w:tc>
        <w:tc>
          <w:tcPr>
            <w:tcW w:w="44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E400452" w14:textId="45528508" w:rsidR="008B78B6" w:rsidRPr="00AE019C" w:rsidRDefault="6E4D726F" w:rsidP="7CCBADD9">
            <w:pPr>
              <w:spacing w:line="259" w:lineRule="auto"/>
              <w:jc w:val="both"/>
              <w:rPr>
                <w:b/>
                <w:bCs/>
                <w:color w:val="FF0000"/>
                <w:sz w:val="20"/>
                <w:szCs w:val="20"/>
              </w:rPr>
            </w:pPr>
            <w:r w:rsidRPr="005360E4">
              <w:rPr>
                <w:b/>
                <w:bCs/>
                <w:sz w:val="20"/>
                <w:szCs w:val="20"/>
              </w:rPr>
              <w:t>Uwzględniono.</w:t>
            </w:r>
          </w:p>
        </w:tc>
      </w:tr>
      <w:tr w:rsidR="008B78B6" w:rsidRPr="00AE019C" w14:paraId="3114A643" w14:textId="77777777" w:rsidTr="00E020D8">
        <w:trPr>
          <w:trHeight w:val="2861"/>
          <w:jc w:val="center"/>
        </w:trPr>
        <w:tc>
          <w:tcPr>
            <w:tcW w:w="562" w:type="dxa"/>
            <w:tcBorders>
              <w:top w:val="single" w:sz="4" w:space="0" w:color="000000" w:themeColor="text1"/>
              <w:left w:val="single" w:sz="4" w:space="0" w:color="000000" w:themeColor="text1"/>
              <w:bottom w:val="single" w:sz="4" w:space="0" w:color="000000" w:themeColor="text1"/>
            </w:tcBorders>
            <w:shd w:val="clear" w:color="auto" w:fill="auto"/>
          </w:tcPr>
          <w:p w14:paraId="3A8DD5ED" w14:textId="77777777" w:rsidR="008B78B6" w:rsidRPr="00AE019C" w:rsidRDefault="008B78B6" w:rsidP="00E020D8">
            <w:pPr>
              <w:pStyle w:val="Akapitzlist"/>
              <w:numPr>
                <w:ilvl w:val="0"/>
                <w:numId w:val="14"/>
              </w:numPr>
            </w:pPr>
          </w:p>
        </w:tc>
        <w:tc>
          <w:tcPr>
            <w:tcW w:w="993"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6E54B964" w14:textId="677A589A" w:rsidR="008B78B6" w:rsidRPr="00AE019C" w:rsidRDefault="00DD6721" w:rsidP="00EB1043">
            <w:pPr>
              <w:snapToGrid w:val="0"/>
              <w:jc w:val="center"/>
              <w:rPr>
                <w:sz w:val="20"/>
                <w:szCs w:val="20"/>
              </w:rPr>
            </w:pPr>
            <w:r w:rsidRPr="00AE019C">
              <w:rPr>
                <w:sz w:val="20"/>
                <w:szCs w:val="20"/>
              </w:rPr>
              <w:t>Rozdział 3</w:t>
            </w:r>
          </w:p>
        </w:tc>
        <w:tc>
          <w:tcPr>
            <w:tcW w:w="1134"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435926D1" w14:textId="4A471C52" w:rsidR="008B78B6" w:rsidRPr="00AE019C" w:rsidRDefault="00CD234A" w:rsidP="00EB1043">
            <w:pPr>
              <w:snapToGrid w:val="0"/>
              <w:jc w:val="center"/>
              <w:rPr>
                <w:sz w:val="20"/>
                <w:szCs w:val="20"/>
              </w:rPr>
            </w:pPr>
            <w:r w:rsidRPr="00AE019C">
              <w:rPr>
                <w:sz w:val="20"/>
                <w:szCs w:val="20"/>
              </w:rPr>
              <w:t>RCL</w:t>
            </w:r>
          </w:p>
        </w:tc>
        <w:tc>
          <w:tcPr>
            <w:tcW w:w="8213"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216D6628" w14:textId="089DA87A" w:rsidR="001D4DD6" w:rsidRPr="00AE019C" w:rsidRDefault="001D4DD6" w:rsidP="001D4DD6">
            <w:pPr>
              <w:jc w:val="both"/>
              <w:rPr>
                <w:sz w:val="20"/>
                <w:szCs w:val="20"/>
              </w:rPr>
            </w:pPr>
            <w:r w:rsidRPr="00AE019C">
              <w:rPr>
                <w:sz w:val="20"/>
                <w:szCs w:val="20"/>
              </w:rPr>
              <w:t>6. Odnosząc się do określenia wymagań kwalifikacyjnych windykatora określonych w</w:t>
            </w:r>
            <w:r w:rsidR="00DD6721" w:rsidRPr="00AE019C">
              <w:rPr>
                <w:sz w:val="20"/>
                <w:szCs w:val="20"/>
              </w:rPr>
              <w:t xml:space="preserve"> </w:t>
            </w:r>
            <w:r w:rsidRPr="00AE019C">
              <w:rPr>
                <w:sz w:val="20"/>
                <w:szCs w:val="20"/>
              </w:rPr>
              <w:t>rozdziale 3 projektu:</w:t>
            </w:r>
          </w:p>
          <w:p w14:paraId="7CF4DD3A" w14:textId="77777777" w:rsidR="001D4DD6" w:rsidRPr="00AE019C" w:rsidRDefault="001D4DD6" w:rsidP="001D4DD6">
            <w:pPr>
              <w:jc w:val="both"/>
              <w:rPr>
                <w:sz w:val="20"/>
                <w:szCs w:val="20"/>
              </w:rPr>
            </w:pPr>
            <w:r w:rsidRPr="00AE019C">
              <w:rPr>
                <w:sz w:val="20"/>
                <w:szCs w:val="20"/>
              </w:rPr>
              <w:t>1) wymaga wyjaśnienia, na jakich zasadach są wykonywane badania</w:t>
            </w:r>
          </w:p>
          <w:p w14:paraId="58D7EBF6" w14:textId="77777777" w:rsidR="001D4DD6" w:rsidRPr="00AE019C" w:rsidRDefault="001D4DD6" w:rsidP="001D4DD6">
            <w:pPr>
              <w:jc w:val="both"/>
              <w:rPr>
                <w:sz w:val="20"/>
                <w:szCs w:val="20"/>
              </w:rPr>
            </w:pPr>
            <w:r w:rsidRPr="00AE019C">
              <w:rPr>
                <w:sz w:val="20"/>
                <w:szCs w:val="20"/>
              </w:rPr>
              <w:t>lekarskie i psychologiczne, które mają potwierdzić zdolność do</w:t>
            </w:r>
          </w:p>
          <w:p w14:paraId="6E8419CD" w14:textId="77777777" w:rsidR="001D4DD6" w:rsidRPr="00AE019C" w:rsidRDefault="001D4DD6" w:rsidP="001D4DD6">
            <w:pPr>
              <w:jc w:val="both"/>
              <w:rPr>
                <w:sz w:val="20"/>
                <w:szCs w:val="20"/>
              </w:rPr>
            </w:pPr>
            <w:r w:rsidRPr="00AE019C">
              <w:rPr>
                <w:sz w:val="20"/>
                <w:szCs w:val="20"/>
              </w:rPr>
              <w:t>wykonywania zawodu windykatora;</w:t>
            </w:r>
          </w:p>
          <w:p w14:paraId="5CDEBAB7" w14:textId="77777777" w:rsidR="001D4DD6" w:rsidRPr="00AE019C" w:rsidRDefault="001D4DD6" w:rsidP="001D4DD6">
            <w:pPr>
              <w:jc w:val="both"/>
              <w:rPr>
                <w:sz w:val="20"/>
                <w:szCs w:val="20"/>
              </w:rPr>
            </w:pPr>
            <w:r w:rsidRPr="00AE019C">
              <w:rPr>
                <w:sz w:val="20"/>
                <w:szCs w:val="20"/>
              </w:rPr>
              <w:t>2) proponuje się uzupełnienie przepisów o wydaniu, przedłużeniu</w:t>
            </w:r>
          </w:p>
          <w:p w14:paraId="67ADF863" w14:textId="77777777" w:rsidR="001D4DD6" w:rsidRPr="00AE019C" w:rsidRDefault="001D4DD6" w:rsidP="001D4DD6">
            <w:pPr>
              <w:jc w:val="both"/>
              <w:rPr>
                <w:sz w:val="20"/>
                <w:szCs w:val="20"/>
              </w:rPr>
            </w:pPr>
            <w:r w:rsidRPr="00AE019C">
              <w:rPr>
                <w:sz w:val="20"/>
                <w:szCs w:val="20"/>
              </w:rPr>
              <w:t>ważności, odmowie wydania, zawieszenia i cofaniu licencji o wskazanie</w:t>
            </w:r>
          </w:p>
          <w:p w14:paraId="181EDC1D" w14:textId="77777777" w:rsidR="001D4DD6" w:rsidRPr="00AE019C" w:rsidRDefault="001D4DD6" w:rsidP="001D4DD6">
            <w:pPr>
              <w:jc w:val="both"/>
              <w:rPr>
                <w:sz w:val="20"/>
                <w:szCs w:val="20"/>
              </w:rPr>
            </w:pPr>
            <w:r w:rsidRPr="00AE019C">
              <w:rPr>
                <w:sz w:val="20"/>
                <w:szCs w:val="20"/>
              </w:rPr>
              <w:t>formy – w drodze decyzji administracyjnej;</w:t>
            </w:r>
          </w:p>
          <w:p w14:paraId="72EEF875" w14:textId="77777777" w:rsidR="001D4DD6" w:rsidRPr="00AE019C" w:rsidRDefault="001D4DD6" w:rsidP="001D4DD6">
            <w:pPr>
              <w:jc w:val="both"/>
              <w:rPr>
                <w:sz w:val="20"/>
                <w:szCs w:val="20"/>
              </w:rPr>
            </w:pPr>
            <w:r w:rsidRPr="00AE019C">
              <w:rPr>
                <w:sz w:val="20"/>
                <w:szCs w:val="20"/>
              </w:rPr>
              <w:t>3) w art. 17:</w:t>
            </w:r>
          </w:p>
          <w:p w14:paraId="54BE9BFC" w14:textId="77777777" w:rsidR="001D4DD6" w:rsidRPr="00AE019C" w:rsidRDefault="001D4DD6" w:rsidP="001D4DD6">
            <w:pPr>
              <w:jc w:val="both"/>
              <w:rPr>
                <w:sz w:val="20"/>
                <w:szCs w:val="20"/>
              </w:rPr>
            </w:pPr>
            <w:r w:rsidRPr="00AE019C">
              <w:rPr>
                <w:sz w:val="20"/>
                <w:szCs w:val="20"/>
              </w:rPr>
              <w:t>a) w ust. 1 pkt 1 wymaga doprecyzowania w zakresie spełniania</w:t>
            </w:r>
          </w:p>
          <w:p w14:paraId="2F72F993" w14:textId="77777777" w:rsidR="001D4DD6" w:rsidRPr="00AE019C" w:rsidRDefault="001D4DD6" w:rsidP="001D4DD6">
            <w:pPr>
              <w:jc w:val="both"/>
              <w:rPr>
                <w:sz w:val="20"/>
                <w:szCs w:val="20"/>
              </w:rPr>
            </w:pPr>
            <w:r w:rsidRPr="00AE019C">
              <w:rPr>
                <w:sz w:val="20"/>
                <w:szCs w:val="20"/>
              </w:rPr>
              <w:t>„któregokolwiek z wymogów”, szczególnie że jednym z wymogów</w:t>
            </w:r>
          </w:p>
          <w:p w14:paraId="68DD4CE0" w14:textId="77777777" w:rsidR="001D4DD6" w:rsidRPr="00AE019C" w:rsidRDefault="001D4DD6" w:rsidP="001D4DD6">
            <w:pPr>
              <w:jc w:val="both"/>
              <w:rPr>
                <w:sz w:val="20"/>
                <w:szCs w:val="20"/>
              </w:rPr>
            </w:pPr>
            <w:r w:rsidRPr="00AE019C">
              <w:rPr>
                <w:sz w:val="20"/>
                <w:szCs w:val="20"/>
              </w:rPr>
              <w:t>jest, wskazany w art. 14 ust. 1 pkt 3 projektu, warunek</w:t>
            </w:r>
          </w:p>
          <w:p w14:paraId="0CDB0A5D" w14:textId="77777777" w:rsidR="001D4DD6" w:rsidRPr="00AE019C" w:rsidRDefault="001D4DD6" w:rsidP="001D4DD6">
            <w:pPr>
              <w:jc w:val="both"/>
              <w:rPr>
                <w:sz w:val="20"/>
                <w:szCs w:val="20"/>
              </w:rPr>
            </w:pPr>
            <w:r w:rsidRPr="00AE019C">
              <w:rPr>
                <w:sz w:val="20"/>
                <w:szCs w:val="20"/>
              </w:rPr>
              <w:t>niekaralności, a tę samą przesłankę wskazano w ust. 1 pkt 3;</w:t>
            </w:r>
          </w:p>
          <w:p w14:paraId="4A295538" w14:textId="77777777" w:rsidR="001D4DD6" w:rsidRPr="00AE019C" w:rsidRDefault="001D4DD6" w:rsidP="001D4DD6">
            <w:pPr>
              <w:jc w:val="both"/>
              <w:rPr>
                <w:sz w:val="20"/>
                <w:szCs w:val="20"/>
              </w:rPr>
            </w:pPr>
            <w:r w:rsidRPr="00AE019C">
              <w:rPr>
                <w:sz w:val="20"/>
                <w:szCs w:val="20"/>
              </w:rPr>
              <w:t>b) zauważa się nieścisłości między ust. 2 i 3 (ust. 2 reguluje</w:t>
            </w:r>
          </w:p>
          <w:p w14:paraId="2EB73177" w14:textId="77777777" w:rsidR="001D4DD6" w:rsidRPr="00AE019C" w:rsidRDefault="001D4DD6" w:rsidP="001D4DD6">
            <w:pPr>
              <w:jc w:val="both"/>
              <w:rPr>
                <w:sz w:val="20"/>
                <w:szCs w:val="20"/>
              </w:rPr>
            </w:pPr>
            <w:r w:rsidRPr="00AE019C">
              <w:rPr>
                <w:sz w:val="20"/>
                <w:szCs w:val="20"/>
              </w:rPr>
              <w:t>przesłanki obligatoryjnego zawieszenia prawa wynikającego z</w:t>
            </w:r>
          </w:p>
          <w:p w14:paraId="44F18031" w14:textId="77777777" w:rsidR="001D4DD6" w:rsidRPr="00AE019C" w:rsidRDefault="001D4DD6" w:rsidP="001D4DD6">
            <w:pPr>
              <w:jc w:val="both"/>
              <w:rPr>
                <w:sz w:val="20"/>
                <w:szCs w:val="20"/>
              </w:rPr>
            </w:pPr>
            <w:r w:rsidRPr="00AE019C">
              <w:rPr>
                <w:sz w:val="20"/>
                <w:szCs w:val="20"/>
              </w:rPr>
              <w:t>licencji, a ust. 3 – fakultatywnego) zarówno w jednym, jak i w</w:t>
            </w:r>
          </w:p>
          <w:p w14:paraId="7FCFA918" w14:textId="77777777" w:rsidR="001D4DD6" w:rsidRPr="00AE019C" w:rsidRDefault="001D4DD6" w:rsidP="001D4DD6">
            <w:pPr>
              <w:jc w:val="both"/>
              <w:rPr>
                <w:sz w:val="20"/>
                <w:szCs w:val="20"/>
              </w:rPr>
            </w:pPr>
            <w:r w:rsidRPr="00AE019C">
              <w:rPr>
                <w:sz w:val="20"/>
                <w:szCs w:val="20"/>
              </w:rPr>
              <w:lastRenderedPageBreak/>
              <w:t>drugim przepisie jest mowa o umyślnym przestępstwie bez</w:t>
            </w:r>
          </w:p>
          <w:p w14:paraId="5C9700FE" w14:textId="77777777" w:rsidR="001D4DD6" w:rsidRPr="00AE019C" w:rsidRDefault="001D4DD6" w:rsidP="001D4DD6">
            <w:pPr>
              <w:jc w:val="both"/>
              <w:rPr>
                <w:sz w:val="20"/>
                <w:szCs w:val="20"/>
              </w:rPr>
            </w:pPr>
            <w:r w:rsidRPr="00AE019C">
              <w:rPr>
                <w:sz w:val="20"/>
                <w:szCs w:val="20"/>
              </w:rPr>
              <w:t>żadnego dookreślenia, przy czym w ust. 3 jest mowa o innym</w:t>
            </w:r>
          </w:p>
          <w:p w14:paraId="280DF31B" w14:textId="77777777" w:rsidR="001D4DD6" w:rsidRPr="00AE019C" w:rsidRDefault="001D4DD6" w:rsidP="001D4DD6">
            <w:pPr>
              <w:jc w:val="both"/>
              <w:rPr>
                <w:sz w:val="20"/>
                <w:szCs w:val="20"/>
              </w:rPr>
            </w:pPr>
            <w:r w:rsidRPr="00AE019C">
              <w:rPr>
                <w:sz w:val="20"/>
                <w:szCs w:val="20"/>
              </w:rPr>
              <w:t>przestępstwie umyślnym niż w ust. 2. Podobnie w obu przepisach</w:t>
            </w:r>
          </w:p>
          <w:p w14:paraId="3A341CB0" w14:textId="77777777" w:rsidR="001D4DD6" w:rsidRPr="00AE019C" w:rsidRDefault="001D4DD6" w:rsidP="001D4DD6">
            <w:pPr>
              <w:jc w:val="both"/>
              <w:rPr>
                <w:sz w:val="20"/>
                <w:szCs w:val="20"/>
              </w:rPr>
            </w:pPr>
            <w:r w:rsidRPr="00AE019C">
              <w:rPr>
                <w:sz w:val="20"/>
                <w:szCs w:val="20"/>
              </w:rPr>
              <w:t>jest mowa o przestępstwie skarbowym – regulacja ta wymaga</w:t>
            </w:r>
          </w:p>
          <w:p w14:paraId="7C3D6985" w14:textId="77777777" w:rsidR="001D4DD6" w:rsidRPr="00AE019C" w:rsidRDefault="001D4DD6" w:rsidP="001D4DD6">
            <w:pPr>
              <w:jc w:val="both"/>
              <w:rPr>
                <w:sz w:val="20"/>
                <w:szCs w:val="20"/>
              </w:rPr>
            </w:pPr>
            <w:r w:rsidRPr="00AE019C">
              <w:rPr>
                <w:sz w:val="20"/>
                <w:szCs w:val="20"/>
              </w:rPr>
              <w:t>zatem korekty;</w:t>
            </w:r>
          </w:p>
          <w:p w14:paraId="5B060E7F" w14:textId="77777777" w:rsidR="001D4DD6" w:rsidRPr="00AE019C" w:rsidRDefault="001D4DD6" w:rsidP="001D4DD6">
            <w:pPr>
              <w:jc w:val="both"/>
              <w:rPr>
                <w:sz w:val="20"/>
                <w:szCs w:val="20"/>
              </w:rPr>
            </w:pPr>
            <w:r w:rsidRPr="00AE019C">
              <w:rPr>
                <w:sz w:val="20"/>
                <w:szCs w:val="20"/>
              </w:rPr>
              <w:t>4) w związku z nałożeniem na windykatora w projektowanym art. 19 pkt 2</w:t>
            </w:r>
          </w:p>
          <w:p w14:paraId="12670FA8" w14:textId="77777777" w:rsidR="001D4DD6" w:rsidRPr="00AE019C" w:rsidRDefault="001D4DD6" w:rsidP="001D4DD6">
            <w:pPr>
              <w:jc w:val="both"/>
              <w:rPr>
                <w:sz w:val="20"/>
                <w:szCs w:val="20"/>
              </w:rPr>
            </w:pPr>
            <w:r w:rsidRPr="00AE019C">
              <w:rPr>
                <w:sz w:val="20"/>
                <w:szCs w:val="20"/>
              </w:rPr>
              <w:t>obowiązku posiadania i okazywania legitymacji pracowniczej, wydaje się, iż wzór takiego dokumentu wymaga podania do publicznej</w:t>
            </w:r>
          </w:p>
          <w:p w14:paraId="16D05AA1" w14:textId="77777777" w:rsidR="001D4DD6" w:rsidRPr="00AE019C" w:rsidRDefault="001D4DD6" w:rsidP="001D4DD6">
            <w:pPr>
              <w:jc w:val="both"/>
              <w:rPr>
                <w:sz w:val="20"/>
                <w:szCs w:val="20"/>
              </w:rPr>
            </w:pPr>
            <w:r w:rsidRPr="00AE019C">
              <w:rPr>
                <w:sz w:val="20"/>
                <w:szCs w:val="20"/>
              </w:rPr>
              <w:t>wiadomości. Przepisy projektu regulują te kwestie, wzorując się na</w:t>
            </w:r>
          </w:p>
          <w:p w14:paraId="5231879D" w14:textId="77777777" w:rsidR="001D4DD6" w:rsidRPr="00AE019C" w:rsidRDefault="001D4DD6" w:rsidP="001D4DD6">
            <w:pPr>
              <w:jc w:val="both"/>
              <w:rPr>
                <w:sz w:val="20"/>
                <w:szCs w:val="20"/>
              </w:rPr>
            </w:pPr>
            <w:r w:rsidRPr="00AE019C">
              <w:rPr>
                <w:sz w:val="20"/>
                <w:szCs w:val="20"/>
              </w:rPr>
              <w:t>przepisach dotyczących funkcjonariuszy, natomiast w przeciwieństwie</w:t>
            </w:r>
          </w:p>
          <w:p w14:paraId="512C638E" w14:textId="77777777" w:rsidR="001D4DD6" w:rsidRPr="00AE019C" w:rsidRDefault="001D4DD6" w:rsidP="001D4DD6">
            <w:pPr>
              <w:jc w:val="both"/>
              <w:rPr>
                <w:sz w:val="20"/>
                <w:szCs w:val="20"/>
              </w:rPr>
            </w:pPr>
            <w:r w:rsidRPr="00AE019C">
              <w:rPr>
                <w:sz w:val="20"/>
                <w:szCs w:val="20"/>
              </w:rPr>
              <w:t>do legitymacji funkcjonariuszy legitymacje pracownicze nie będą</w:t>
            </w:r>
          </w:p>
          <w:p w14:paraId="2EF43067" w14:textId="77777777" w:rsidR="001D4DD6" w:rsidRPr="00AE019C" w:rsidRDefault="001D4DD6" w:rsidP="001D4DD6">
            <w:pPr>
              <w:jc w:val="both"/>
              <w:rPr>
                <w:sz w:val="20"/>
                <w:szCs w:val="20"/>
              </w:rPr>
            </w:pPr>
            <w:r w:rsidRPr="00AE019C">
              <w:rPr>
                <w:sz w:val="20"/>
                <w:szCs w:val="20"/>
              </w:rPr>
              <w:t>podlegały ochronie jako dokumenty publiczne i nie będą zawierały</w:t>
            </w:r>
          </w:p>
          <w:p w14:paraId="68F1B5E2" w14:textId="77777777" w:rsidR="001D4DD6" w:rsidRPr="00AE019C" w:rsidRDefault="001D4DD6" w:rsidP="001D4DD6">
            <w:pPr>
              <w:jc w:val="both"/>
              <w:rPr>
                <w:sz w:val="20"/>
                <w:szCs w:val="20"/>
              </w:rPr>
            </w:pPr>
            <w:r w:rsidRPr="00AE019C">
              <w:rPr>
                <w:sz w:val="20"/>
                <w:szCs w:val="20"/>
              </w:rPr>
              <w:t>zabezpieczeń, co z punktu widzenia osoby zobowiązanej nie zapewnia</w:t>
            </w:r>
          </w:p>
          <w:p w14:paraId="4E32F292" w14:textId="53E5EA69" w:rsidR="008B78B6" w:rsidRPr="00AE019C" w:rsidRDefault="001D4DD6" w:rsidP="008B78B6">
            <w:pPr>
              <w:jc w:val="both"/>
              <w:rPr>
                <w:sz w:val="20"/>
                <w:szCs w:val="20"/>
              </w:rPr>
            </w:pPr>
            <w:r w:rsidRPr="00AE019C">
              <w:rPr>
                <w:sz w:val="20"/>
                <w:szCs w:val="20"/>
              </w:rPr>
              <w:t>jej bezpieczeństwa. Ujednolicenie wzoru dokumentu, którym posługują</w:t>
            </w:r>
            <w:r w:rsidR="00DD6721" w:rsidRPr="00AE019C">
              <w:rPr>
                <w:sz w:val="20"/>
                <w:szCs w:val="20"/>
              </w:rPr>
              <w:t xml:space="preserve"> </w:t>
            </w:r>
            <w:r w:rsidRPr="00AE019C">
              <w:rPr>
                <w:sz w:val="20"/>
                <w:szCs w:val="20"/>
              </w:rPr>
              <w:t xml:space="preserve">się </w:t>
            </w:r>
            <w:proofErr w:type="spellStart"/>
            <w:r w:rsidRPr="00AE019C">
              <w:rPr>
                <w:sz w:val="20"/>
                <w:szCs w:val="20"/>
              </w:rPr>
              <w:t>windykatorzy</w:t>
            </w:r>
            <w:proofErr w:type="spellEnd"/>
            <w:r w:rsidRPr="00AE019C">
              <w:rPr>
                <w:sz w:val="20"/>
                <w:szCs w:val="20"/>
              </w:rPr>
              <w:t xml:space="preserve"> w toku wykonywania czynności windykacyjnych</w:t>
            </w:r>
            <w:r w:rsidR="00DD6721" w:rsidRPr="00AE019C">
              <w:rPr>
                <w:sz w:val="20"/>
                <w:szCs w:val="20"/>
              </w:rPr>
              <w:t xml:space="preserve"> </w:t>
            </w:r>
            <w:r w:rsidRPr="00AE019C">
              <w:rPr>
                <w:sz w:val="20"/>
                <w:szCs w:val="20"/>
              </w:rPr>
              <w:t>mogłoby zatem sprzyjać bezpieczeństwu obrotu gospodarczego</w:t>
            </w:r>
            <w:r w:rsidR="00DD6721" w:rsidRPr="00AE019C">
              <w:rPr>
                <w:sz w:val="20"/>
                <w:szCs w:val="20"/>
              </w:rPr>
              <w:t xml:space="preserve"> </w:t>
            </w:r>
            <w:r w:rsidRPr="00AE019C">
              <w:rPr>
                <w:sz w:val="20"/>
                <w:szCs w:val="20"/>
              </w:rPr>
              <w:t>i zapewnieniu praw osób zobowiązanych.</w:t>
            </w:r>
          </w:p>
        </w:tc>
        <w:tc>
          <w:tcPr>
            <w:tcW w:w="44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CC3CF30" w14:textId="2EFC6E55" w:rsidR="008B78B6" w:rsidRPr="00936D61" w:rsidRDefault="7935C42F" w:rsidP="00382CF7">
            <w:pPr>
              <w:ind w:left="510" w:hanging="510"/>
              <w:jc w:val="both"/>
              <w:rPr>
                <w:rFonts w:eastAsia="Times New Roman"/>
                <w:color w:val="000000" w:themeColor="text1"/>
                <w:sz w:val="20"/>
                <w:szCs w:val="20"/>
              </w:rPr>
            </w:pPr>
            <w:r w:rsidRPr="54AD444B">
              <w:rPr>
                <w:rFonts w:eastAsia="Times New Roman"/>
                <w:b/>
                <w:bCs/>
                <w:color w:val="000000" w:themeColor="text1"/>
                <w:sz w:val="20"/>
                <w:szCs w:val="20"/>
              </w:rPr>
              <w:lastRenderedPageBreak/>
              <w:t>Częściowo uwzględniono.</w:t>
            </w:r>
          </w:p>
          <w:p w14:paraId="000A7EEE" w14:textId="5B30DA9E" w:rsidR="008B78B6" w:rsidRPr="00936D61" w:rsidRDefault="7935C42F" w:rsidP="00382CF7">
            <w:pPr>
              <w:ind w:left="510" w:hanging="510"/>
              <w:jc w:val="both"/>
              <w:rPr>
                <w:rFonts w:eastAsia="Times New Roman"/>
                <w:color w:val="000000" w:themeColor="text1"/>
                <w:sz w:val="20"/>
                <w:szCs w:val="20"/>
              </w:rPr>
            </w:pPr>
            <w:r w:rsidRPr="54AD444B">
              <w:rPr>
                <w:rFonts w:eastAsia="Times New Roman"/>
                <w:b/>
                <w:bCs/>
                <w:color w:val="000000" w:themeColor="text1"/>
                <w:sz w:val="20"/>
                <w:szCs w:val="20"/>
              </w:rPr>
              <w:t>Uwzględniono, poprzez dokonanie zmiany brzmienia przepisu art. 13 ust. 1 pkt 7 (obecnie art. 11)</w:t>
            </w:r>
          </w:p>
          <w:p w14:paraId="2815A419" w14:textId="7C07F078" w:rsidR="008B78B6" w:rsidRPr="00936D61" w:rsidRDefault="7935C42F" w:rsidP="00382CF7">
            <w:pPr>
              <w:ind w:left="510" w:hanging="510"/>
              <w:jc w:val="both"/>
              <w:rPr>
                <w:rFonts w:eastAsia="Times New Roman"/>
                <w:color w:val="000000" w:themeColor="text1"/>
                <w:sz w:val="20"/>
                <w:szCs w:val="20"/>
              </w:rPr>
            </w:pPr>
            <w:r w:rsidRPr="54AD444B">
              <w:rPr>
                <w:rFonts w:eastAsia="Times New Roman"/>
                <w:b/>
                <w:bCs/>
                <w:color w:val="000000" w:themeColor="text1"/>
                <w:sz w:val="20"/>
                <w:szCs w:val="20"/>
              </w:rPr>
              <w:t xml:space="preserve">“7) </w:t>
            </w:r>
            <w:r w:rsidRPr="54AD444B">
              <w:rPr>
                <w:rFonts w:eastAsia="Times New Roman"/>
                <w:color w:val="000000" w:themeColor="text1"/>
                <w:sz w:val="20"/>
                <w:szCs w:val="20"/>
              </w:rPr>
              <w:t>posiada zdolność psychiczną do wykonywania zawodu windykatora stwierdzoną orzeczeniem lekarskim;</w:t>
            </w:r>
            <w:r w:rsidRPr="54AD444B">
              <w:rPr>
                <w:rFonts w:eastAsia="Times New Roman"/>
                <w:b/>
                <w:bCs/>
                <w:color w:val="000000" w:themeColor="text1"/>
                <w:sz w:val="20"/>
                <w:szCs w:val="20"/>
              </w:rPr>
              <w:t>”</w:t>
            </w:r>
          </w:p>
          <w:p w14:paraId="43C143F6" w14:textId="39380BCA" w:rsidR="008B78B6" w:rsidRPr="00936D61" w:rsidRDefault="7935C42F" w:rsidP="00382CF7">
            <w:pPr>
              <w:jc w:val="both"/>
              <w:rPr>
                <w:rFonts w:eastAsia="Times New Roman"/>
                <w:color w:val="000000" w:themeColor="text1"/>
                <w:sz w:val="20"/>
                <w:szCs w:val="20"/>
              </w:rPr>
            </w:pPr>
            <w:r w:rsidRPr="54AD444B">
              <w:rPr>
                <w:rFonts w:eastAsia="Times New Roman"/>
                <w:b/>
                <w:bCs/>
                <w:color w:val="000000" w:themeColor="text1"/>
                <w:sz w:val="20"/>
                <w:szCs w:val="20"/>
              </w:rPr>
              <w:t>oraz dodanie art. ust. 3 do art. 11; zmiana art. 12 poprzez dodanie “w drodze decyzji”.</w:t>
            </w:r>
          </w:p>
          <w:p w14:paraId="1390B24B" w14:textId="32E83922" w:rsidR="008B78B6" w:rsidRPr="00382CF7" w:rsidRDefault="7935C42F" w:rsidP="00382CF7">
            <w:pPr>
              <w:jc w:val="both"/>
              <w:rPr>
                <w:rFonts w:eastAsia="Times New Roman"/>
                <w:color w:val="000000" w:themeColor="text1"/>
                <w:sz w:val="20"/>
                <w:szCs w:val="20"/>
              </w:rPr>
            </w:pPr>
            <w:r w:rsidRPr="54AD444B">
              <w:rPr>
                <w:rFonts w:eastAsia="Times New Roman"/>
                <w:b/>
                <w:bCs/>
                <w:color w:val="000000" w:themeColor="text1"/>
                <w:sz w:val="20"/>
                <w:szCs w:val="20"/>
              </w:rPr>
              <w:t>Nieuwzględniona w zakresie opublikowania wzoru identyfikatora. Nie jest niezbędne opublikowanie wzoru, byłby to wyraz nadmiernej regulacji. Zunifikowane wymogi co do wyglądu identyfikatora powinny być wprowadz</w:t>
            </w:r>
            <w:r w:rsidR="00382CF7">
              <w:rPr>
                <w:rFonts w:eastAsia="Times New Roman"/>
                <w:b/>
                <w:bCs/>
                <w:color w:val="000000" w:themeColor="text1"/>
                <w:sz w:val="20"/>
                <w:szCs w:val="20"/>
              </w:rPr>
              <w:t>a</w:t>
            </w:r>
            <w:r w:rsidRPr="54AD444B">
              <w:rPr>
                <w:rFonts w:eastAsia="Times New Roman"/>
                <w:b/>
                <w:bCs/>
                <w:color w:val="000000" w:themeColor="text1"/>
                <w:sz w:val="20"/>
                <w:szCs w:val="20"/>
              </w:rPr>
              <w:t>ne jedynie dla funkcjonariuszy publicznych.</w:t>
            </w:r>
          </w:p>
        </w:tc>
      </w:tr>
      <w:tr w:rsidR="00EB1043" w:rsidRPr="00AE019C" w14:paraId="6B2D9204" w14:textId="77777777" w:rsidTr="00E020D8">
        <w:trPr>
          <w:trHeight w:val="2861"/>
          <w:jc w:val="center"/>
        </w:trPr>
        <w:tc>
          <w:tcPr>
            <w:tcW w:w="562" w:type="dxa"/>
            <w:tcBorders>
              <w:top w:val="single" w:sz="4" w:space="0" w:color="000000" w:themeColor="text1"/>
              <w:left w:val="single" w:sz="4" w:space="0" w:color="000000" w:themeColor="text1"/>
              <w:bottom w:val="single" w:sz="4" w:space="0" w:color="000000" w:themeColor="text1"/>
            </w:tcBorders>
            <w:shd w:val="clear" w:color="auto" w:fill="auto"/>
          </w:tcPr>
          <w:p w14:paraId="2CE4B5D7" w14:textId="77777777" w:rsidR="00EB1043" w:rsidRPr="00AE019C" w:rsidRDefault="00EB1043" w:rsidP="00E020D8">
            <w:pPr>
              <w:pStyle w:val="Akapitzlist"/>
              <w:numPr>
                <w:ilvl w:val="0"/>
                <w:numId w:val="14"/>
              </w:numPr>
            </w:pPr>
          </w:p>
        </w:tc>
        <w:tc>
          <w:tcPr>
            <w:tcW w:w="993"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5D20C036" w14:textId="4FDB00C0" w:rsidR="00EB1043" w:rsidRPr="00AE019C" w:rsidRDefault="006A125A" w:rsidP="00EB1043">
            <w:pPr>
              <w:snapToGrid w:val="0"/>
              <w:jc w:val="center"/>
              <w:rPr>
                <w:sz w:val="20"/>
                <w:szCs w:val="20"/>
              </w:rPr>
            </w:pPr>
            <w:r w:rsidRPr="00AE019C">
              <w:rPr>
                <w:sz w:val="20"/>
                <w:szCs w:val="20"/>
              </w:rPr>
              <w:t>Rozdział 4</w:t>
            </w:r>
          </w:p>
        </w:tc>
        <w:tc>
          <w:tcPr>
            <w:tcW w:w="1134"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4C7ABFEB" w14:textId="548156AA" w:rsidR="00EB1043" w:rsidRPr="00AE019C" w:rsidRDefault="00C97177" w:rsidP="00EB1043">
            <w:pPr>
              <w:snapToGrid w:val="0"/>
              <w:jc w:val="center"/>
              <w:rPr>
                <w:sz w:val="20"/>
                <w:szCs w:val="20"/>
              </w:rPr>
            </w:pPr>
            <w:r w:rsidRPr="00AE019C">
              <w:rPr>
                <w:sz w:val="20"/>
                <w:szCs w:val="20"/>
              </w:rPr>
              <w:t>RCL</w:t>
            </w:r>
          </w:p>
        </w:tc>
        <w:tc>
          <w:tcPr>
            <w:tcW w:w="8213"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3AF0EB7A" w14:textId="2DB3F955" w:rsidR="0074311F" w:rsidRPr="00AE019C" w:rsidRDefault="0074311F" w:rsidP="0074311F">
            <w:pPr>
              <w:jc w:val="both"/>
              <w:rPr>
                <w:sz w:val="20"/>
                <w:szCs w:val="20"/>
              </w:rPr>
            </w:pPr>
            <w:r w:rsidRPr="1BDF3819">
              <w:rPr>
                <w:sz w:val="20"/>
                <w:szCs w:val="20"/>
              </w:rPr>
              <w:t>7. Odnosząc się do zasad prowadzenia windykacji zawartych w rozdziale 4 projektu, proponuje się wyjaśnienie, czy nie byłoby zasadne uregulowanie metod</w:t>
            </w:r>
            <w:r w:rsidR="59EDDF97" w:rsidRPr="1BDF3819">
              <w:rPr>
                <w:sz w:val="20"/>
                <w:szCs w:val="20"/>
              </w:rPr>
              <w:t xml:space="preserve"> </w:t>
            </w:r>
            <w:r w:rsidRPr="1BDF3819">
              <w:rPr>
                <w:sz w:val="20"/>
                <w:szCs w:val="20"/>
              </w:rPr>
              <w:t>prowadzenia polubownej windykacji, np. przez sporządzenie planu spłaty</w:t>
            </w:r>
            <w:r w:rsidR="3261944D" w:rsidRPr="1BDF3819">
              <w:rPr>
                <w:sz w:val="20"/>
                <w:szCs w:val="20"/>
              </w:rPr>
              <w:t xml:space="preserve"> </w:t>
            </w:r>
            <w:r w:rsidRPr="1BDF3819">
              <w:rPr>
                <w:sz w:val="20"/>
                <w:szCs w:val="20"/>
              </w:rPr>
              <w:t>wierzytelności, a ponadto:</w:t>
            </w:r>
          </w:p>
          <w:p w14:paraId="7C16E741" w14:textId="185DD03C" w:rsidR="0074311F" w:rsidRPr="00AE019C" w:rsidRDefault="0074311F" w:rsidP="0074311F">
            <w:pPr>
              <w:jc w:val="both"/>
              <w:rPr>
                <w:sz w:val="20"/>
                <w:szCs w:val="20"/>
              </w:rPr>
            </w:pPr>
            <w:r w:rsidRPr="1BDF3819">
              <w:rPr>
                <w:sz w:val="20"/>
                <w:szCs w:val="20"/>
              </w:rPr>
              <w:t>1) w art. 24 ust. 2 projektu doprecyzowania wymaga informacja wskazana</w:t>
            </w:r>
            <w:r w:rsidR="717EA0FD" w:rsidRPr="1BDF3819">
              <w:rPr>
                <w:sz w:val="20"/>
                <w:szCs w:val="20"/>
              </w:rPr>
              <w:t xml:space="preserve"> </w:t>
            </w:r>
            <w:r w:rsidRPr="1BDF3819">
              <w:rPr>
                <w:sz w:val="20"/>
                <w:szCs w:val="20"/>
              </w:rPr>
              <w:t>w pkt 4 – w przypadku przedawnienia wierzytelności nie prowadzi się</w:t>
            </w:r>
            <w:r w:rsidR="4EEE5A31" w:rsidRPr="1BDF3819">
              <w:rPr>
                <w:sz w:val="20"/>
                <w:szCs w:val="20"/>
              </w:rPr>
              <w:t xml:space="preserve"> </w:t>
            </w:r>
            <w:r w:rsidRPr="1BDF3819">
              <w:rPr>
                <w:sz w:val="20"/>
                <w:szCs w:val="20"/>
              </w:rPr>
              <w:t>bowiem czynności windykacyjnych;</w:t>
            </w:r>
          </w:p>
          <w:p w14:paraId="15B29F4D" w14:textId="77777777" w:rsidR="0074311F" w:rsidRPr="00AE019C" w:rsidRDefault="0074311F" w:rsidP="0074311F">
            <w:pPr>
              <w:jc w:val="both"/>
              <w:rPr>
                <w:sz w:val="20"/>
                <w:szCs w:val="20"/>
              </w:rPr>
            </w:pPr>
            <w:r w:rsidRPr="00AE019C">
              <w:rPr>
                <w:sz w:val="20"/>
                <w:szCs w:val="20"/>
              </w:rPr>
              <w:t>2) w art. 25 projektu należy wskazać, że sformułowanie „stosowanie</w:t>
            </w:r>
          </w:p>
          <w:p w14:paraId="00961C07" w14:textId="77777777" w:rsidR="0074311F" w:rsidRPr="00AE019C" w:rsidRDefault="0074311F" w:rsidP="0074311F">
            <w:pPr>
              <w:jc w:val="both"/>
              <w:rPr>
                <w:sz w:val="20"/>
                <w:szCs w:val="20"/>
              </w:rPr>
            </w:pPr>
            <w:r w:rsidRPr="00AE019C">
              <w:rPr>
                <w:sz w:val="20"/>
                <w:szCs w:val="20"/>
              </w:rPr>
              <w:t>najwyższych standardów” jest nieprecyzyjne, gdyż nie zostały określone</w:t>
            </w:r>
          </w:p>
          <w:p w14:paraId="19BDDDDC" w14:textId="77777777" w:rsidR="0074311F" w:rsidRPr="00AE019C" w:rsidRDefault="0074311F" w:rsidP="0074311F">
            <w:pPr>
              <w:jc w:val="both"/>
              <w:rPr>
                <w:sz w:val="20"/>
                <w:szCs w:val="20"/>
              </w:rPr>
            </w:pPr>
            <w:r w:rsidRPr="00AE019C">
              <w:rPr>
                <w:sz w:val="20"/>
                <w:szCs w:val="20"/>
              </w:rPr>
              <w:t>„standardy” prowadzenia takiej działalności;</w:t>
            </w:r>
          </w:p>
          <w:p w14:paraId="23F505EF" w14:textId="77777777" w:rsidR="0074311F" w:rsidRPr="00AE019C" w:rsidRDefault="0074311F" w:rsidP="0074311F">
            <w:pPr>
              <w:jc w:val="both"/>
              <w:rPr>
                <w:sz w:val="20"/>
                <w:szCs w:val="20"/>
              </w:rPr>
            </w:pPr>
            <w:r w:rsidRPr="00AE019C">
              <w:rPr>
                <w:sz w:val="20"/>
                <w:szCs w:val="20"/>
              </w:rPr>
              <w:t>3) użyta w art. 26 ust. 1 projektu definicja nawiasowa pojęcia „sprzeciw”</w:t>
            </w:r>
          </w:p>
          <w:p w14:paraId="09F16BF8" w14:textId="77777777" w:rsidR="0074311F" w:rsidRPr="00AE019C" w:rsidRDefault="0074311F" w:rsidP="0074311F">
            <w:pPr>
              <w:jc w:val="both"/>
              <w:rPr>
                <w:sz w:val="20"/>
                <w:szCs w:val="20"/>
              </w:rPr>
            </w:pPr>
            <w:r w:rsidRPr="00AE019C">
              <w:rPr>
                <w:sz w:val="20"/>
                <w:szCs w:val="20"/>
              </w:rPr>
              <w:t>wymaga skreślenia, ponieważ to pojęcie zostało zdefiniowane w art. 2</w:t>
            </w:r>
          </w:p>
          <w:p w14:paraId="0DC7C587" w14:textId="77777777" w:rsidR="0074311F" w:rsidRPr="00AE019C" w:rsidRDefault="0074311F" w:rsidP="0074311F">
            <w:pPr>
              <w:jc w:val="both"/>
              <w:rPr>
                <w:sz w:val="20"/>
                <w:szCs w:val="20"/>
              </w:rPr>
            </w:pPr>
            <w:r w:rsidRPr="00AE019C">
              <w:rPr>
                <w:sz w:val="20"/>
                <w:szCs w:val="20"/>
              </w:rPr>
              <w:t>pkt 7 projektu odmiennie niż w art. 26 ust. 1 projektu;</w:t>
            </w:r>
          </w:p>
          <w:p w14:paraId="43F17F42" w14:textId="77777777" w:rsidR="0074311F" w:rsidRPr="00AE019C" w:rsidRDefault="0074311F" w:rsidP="0074311F">
            <w:pPr>
              <w:jc w:val="both"/>
              <w:rPr>
                <w:sz w:val="20"/>
                <w:szCs w:val="20"/>
              </w:rPr>
            </w:pPr>
            <w:r w:rsidRPr="00AE019C">
              <w:rPr>
                <w:sz w:val="20"/>
                <w:szCs w:val="20"/>
              </w:rPr>
              <w:t>4) wydaje się, że określony w art. 31 projektu katalog czynności</w:t>
            </w:r>
          </w:p>
          <w:p w14:paraId="22ABD371" w14:textId="77777777" w:rsidR="0074311F" w:rsidRPr="00AE019C" w:rsidRDefault="0074311F" w:rsidP="0074311F">
            <w:pPr>
              <w:jc w:val="both"/>
              <w:rPr>
                <w:sz w:val="20"/>
                <w:szCs w:val="20"/>
              </w:rPr>
            </w:pPr>
            <w:r w:rsidRPr="00AE019C">
              <w:rPr>
                <w:sz w:val="20"/>
                <w:szCs w:val="20"/>
              </w:rPr>
              <w:t>niedopuszczalnych w toku czynności windykacyjnych powinien być</w:t>
            </w:r>
          </w:p>
          <w:p w14:paraId="533AED10" w14:textId="2197299A" w:rsidR="0074311F" w:rsidRPr="00AE019C" w:rsidRDefault="0074311F" w:rsidP="0074311F">
            <w:pPr>
              <w:jc w:val="both"/>
              <w:rPr>
                <w:sz w:val="20"/>
                <w:szCs w:val="20"/>
              </w:rPr>
            </w:pPr>
            <w:r w:rsidRPr="00AE019C">
              <w:rPr>
                <w:sz w:val="20"/>
                <w:szCs w:val="20"/>
              </w:rPr>
              <w:t>precyzyjnie określony (katalog zamknięty), w szczególności</w:t>
            </w:r>
            <w:r w:rsidR="006A125A" w:rsidRPr="00AE019C">
              <w:rPr>
                <w:sz w:val="20"/>
                <w:szCs w:val="20"/>
              </w:rPr>
              <w:t xml:space="preserve"> </w:t>
            </w:r>
            <w:r w:rsidRPr="00AE019C">
              <w:rPr>
                <w:sz w:val="20"/>
                <w:szCs w:val="20"/>
              </w:rPr>
              <w:t>w kontekście przepisów dotyczących kontroli działalności windykacyjnej</w:t>
            </w:r>
            <w:r w:rsidR="006A125A" w:rsidRPr="00AE019C">
              <w:rPr>
                <w:sz w:val="20"/>
                <w:szCs w:val="20"/>
              </w:rPr>
              <w:t xml:space="preserve"> </w:t>
            </w:r>
            <w:r w:rsidRPr="00AE019C">
              <w:rPr>
                <w:sz w:val="20"/>
                <w:szCs w:val="20"/>
              </w:rPr>
              <w:t>prowadzonej na podstawie przepisów rozdziału 5 projektu</w:t>
            </w:r>
            <w:r w:rsidR="006A125A" w:rsidRPr="00AE019C">
              <w:rPr>
                <w:sz w:val="20"/>
                <w:szCs w:val="20"/>
              </w:rPr>
              <w:t xml:space="preserve"> </w:t>
            </w:r>
            <w:r w:rsidRPr="00AE019C">
              <w:rPr>
                <w:sz w:val="20"/>
                <w:szCs w:val="20"/>
              </w:rPr>
              <w:t>i konsekwencji płynących z ustalenia nieprawidłowości;</w:t>
            </w:r>
          </w:p>
          <w:p w14:paraId="16A55761" w14:textId="77777777" w:rsidR="0074311F" w:rsidRPr="00AE019C" w:rsidRDefault="0074311F" w:rsidP="0074311F">
            <w:pPr>
              <w:jc w:val="both"/>
              <w:rPr>
                <w:sz w:val="20"/>
                <w:szCs w:val="20"/>
              </w:rPr>
            </w:pPr>
            <w:r w:rsidRPr="00AE019C">
              <w:rPr>
                <w:sz w:val="20"/>
                <w:szCs w:val="20"/>
              </w:rPr>
              <w:t>5) w kontekście konsekwencji braku dokumentacji lub prowadzenia jej w</w:t>
            </w:r>
          </w:p>
          <w:p w14:paraId="6015F289" w14:textId="77777777" w:rsidR="0074311F" w:rsidRPr="00AE019C" w:rsidRDefault="0074311F" w:rsidP="0074311F">
            <w:pPr>
              <w:jc w:val="both"/>
              <w:rPr>
                <w:sz w:val="20"/>
                <w:szCs w:val="20"/>
              </w:rPr>
            </w:pPr>
            <w:r w:rsidRPr="00AE019C">
              <w:rPr>
                <w:sz w:val="20"/>
                <w:szCs w:val="20"/>
              </w:rPr>
              <w:t>sposób niezgodny z zasadami określonymi w ustawie wymaga ponownej</w:t>
            </w:r>
          </w:p>
          <w:p w14:paraId="45066ADB" w14:textId="77777777" w:rsidR="0074311F" w:rsidRPr="00AE019C" w:rsidRDefault="0074311F" w:rsidP="0074311F">
            <w:pPr>
              <w:jc w:val="both"/>
              <w:rPr>
                <w:sz w:val="20"/>
                <w:szCs w:val="20"/>
              </w:rPr>
            </w:pPr>
            <w:r w:rsidRPr="00AE019C">
              <w:rPr>
                <w:sz w:val="20"/>
                <w:szCs w:val="20"/>
              </w:rPr>
              <w:t>analizy, doprecyzowania lub wyjaśnienia:</w:t>
            </w:r>
          </w:p>
          <w:p w14:paraId="43AE92C4" w14:textId="43D836F1" w:rsidR="0074311F" w:rsidRPr="00AE019C" w:rsidRDefault="0074311F" w:rsidP="0074311F">
            <w:pPr>
              <w:jc w:val="both"/>
              <w:rPr>
                <w:sz w:val="20"/>
                <w:szCs w:val="20"/>
              </w:rPr>
            </w:pPr>
            <w:r w:rsidRPr="00AE019C">
              <w:rPr>
                <w:sz w:val="20"/>
                <w:szCs w:val="20"/>
              </w:rPr>
              <w:t>a) czy stosowane pojęcia: „dokumentacja dotycząca wykonywanej</w:t>
            </w:r>
            <w:r w:rsidR="00874E66">
              <w:rPr>
                <w:sz w:val="20"/>
                <w:szCs w:val="20"/>
              </w:rPr>
              <w:t xml:space="preserve"> </w:t>
            </w:r>
            <w:r w:rsidRPr="00AE019C">
              <w:rPr>
                <w:sz w:val="20"/>
                <w:szCs w:val="20"/>
              </w:rPr>
              <w:t>działalności windykacyjnej” (art. 33 ust. 3 pkt 1 projektu),</w:t>
            </w:r>
          </w:p>
          <w:p w14:paraId="03523224" w14:textId="04D300FE" w:rsidR="0074311F" w:rsidRPr="00AE019C" w:rsidRDefault="0074311F" w:rsidP="0074311F">
            <w:pPr>
              <w:jc w:val="both"/>
              <w:rPr>
                <w:sz w:val="20"/>
                <w:szCs w:val="20"/>
              </w:rPr>
            </w:pPr>
            <w:r w:rsidRPr="00AE019C">
              <w:rPr>
                <w:sz w:val="20"/>
                <w:szCs w:val="20"/>
              </w:rPr>
              <w:t>„dokumentacja dotycząca realizowanych czynności</w:t>
            </w:r>
            <w:r w:rsidR="00874E66">
              <w:rPr>
                <w:sz w:val="20"/>
                <w:szCs w:val="20"/>
              </w:rPr>
              <w:t xml:space="preserve"> </w:t>
            </w:r>
            <w:r w:rsidRPr="00AE019C">
              <w:rPr>
                <w:sz w:val="20"/>
                <w:szCs w:val="20"/>
              </w:rPr>
              <w:t>windykacyjnych” (art. 33 ust. 3 pkt 2 projektu) i „dokumentacja</w:t>
            </w:r>
            <w:r w:rsidR="00874E66">
              <w:rPr>
                <w:sz w:val="20"/>
                <w:szCs w:val="20"/>
              </w:rPr>
              <w:t xml:space="preserve"> </w:t>
            </w:r>
            <w:r w:rsidRPr="00AE019C">
              <w:rPr>
                <w:sz w:val="20"/>
                <w:szCs w:val="20"/>
              </w:rPr>
              <w:t>związana z działalnością windykacyjną” (art. 37 ust. 2 pkt 1</w:t>
            </w:r>
            <w:r w:rsidR="006A125A" w:rsidRPr="00AE019C">
              <w:rPr>
                <w:sz w:val="20"/>
                <w:szCs w:val="20"/>
              </w:rPr>
              <w:t xml:space="preserve"> </w:t>
            </w:r>
            <w:r w:rsidRPr="00AE019C">
              <w:rPr>
                <w:sz w:val="20"/>
                <w:szCs w:val="20"/>
              </w:rPr>
              <w:t>projektu), są tożsame; co wchodzi w zakres tych dokumentacji,</w:t>
            </w:r>
            <w:r w:rsidR="006A125A" w:rsidRPr="00AE019C">
              <w:rPr>
                <w:sz w:val="20"/>
                <w:szCs w:val="20"/>
              </w:rPr>
              <w:t xml:space="preserve"> </w:t>
            </w:r>
            <w:r w:rsidRPr="00AE019C">
              <w:rPr>
                <w:sz w:val="20"/>
                <w:szCs w:val="20"/>
              </w:rPr>
              <w:t>jeśli się różnią,</w:t>
            </w:r>
          </w:p>
          <w:p w14:paraId="035A433B" w14:textId="77777777" w:rsidR="0074311F" w:rsidRPr="00AE019C" w:rsidRDefault="0074311F" w:rsidP="0074311F">
            <w:pPr>
              <w:jc w:val="both"/>
              <w:rPr>
                <w:sz w:val="20"/>
                <w:szCs w:val="20"/>
              </w:rPr>
            </w:pPr>
            <w:r w:rsidRPr="00AE019C">
              <w:rPr>
                <w:sz w:val="20"/>
                <w:szCs w:val="20"/>
              </w:rPr>
              <w:t>b) jakie dane osobowe będą zawarte w prowadzonej dokumentacji –</w:t>
            </w:r>
          </w:p>
          <w:p w14:paraId="69417460" w14:textId="0B057C0E" w:rsidR="0074311F" w:rsidRPr="00AE019C" w:rsidRDefault="0074311F" w:rsidP="0074311F">
            <w:pPr>
              <w:jc w:val="both"/>
              <w:rPr>
                <w:sz w:val="20"/>
                <w:szCs w:val="20"/>
              </w:rPr>
            </w:pPr>
            <w:r w:rsidRPr="00AE019C">
              <w:rPr>
                <w:sz w:val="20"/>
                <w:szCs w:val="20"/>
              </w:rPr>
              <w:t>w projekcie wskazuje się np. „dane osób zobowiązanych” (art. 35</w:t>
            </w:r>
            <w:r w:rsidR="006A125A" w:rsidRPr="00AE019C">
              <w:rPr>
                <w:sz w:val="20"/>
                <w:szCs w:val="20"/>
              </w:rPr>
              <w:t xml:space="preserve"> </w:t>
            </w:r>
            <w:r w:rsidRPr="00AE019C">
              <w:rPr>
                <w:sz w:val="20"/>
                <w:szCs w:val="20"/>
              </w:rPr>
              <w:t>ust. 1),</w:t>
            </w:r>
          </w:p>
          <w:p w14:paraId="0F1A667D" w14:textId="77777777" w:rsidR="0074311F" w:rsidRPr="00AE019C" w:rsidRDefault="0074311F" w:rsidP="0074311F">
            <w:pPr>
              <w:jc w:val="both"/>
              <w:rPr>
                <w:sz w:val="20"/>
                <w:szCs w:val="20"/>
              </w:rPr>
            </w:pPr>
            <w:r w:rsidRPr="00AE019C">
              <w:rPr>
                <w:sz w:val="20"/>
                <w:szCs w:val="20"/>
              </w:rPr>
              <w:lastRenderedPageBreak/>
              <w:t>c) czy określanie w katalogu otwartym zakresu akt windykacyjnych</w:t>
            </w:r>
          </w:p>
          <w:p w14:paraId="11A87124" w14:textId="15881650" w:rsidR="0074311F" w:rsidRPr="00AE019C" w:rsidRDefault="0074311F" w:rsidP="0074311F">
            <w:pPr>
              <w:jc w:val="both"/>
              <w:rPr>
                <w:sz w:val="20"/>
                <w:szCs w:val="20"/>
              </w:rPr>
            </w:pPr>
            <w:r w:rsidRPr="00AE019C">
              <w:rPr>
                <w:sz w:val="20"/>
                <w:szCs w:val="20"/>
              </w:rPr>
              <w:t>umożliwi przedsiębiorcom rzetelne prowadzenie wymaganych</w:t>
            </w:r>
            <w:r w:rsidR="00874E66">
              <w:rPr>
                <w:sz w:val="20"/>
                <w:szCs w:val="20"/>
              </w:rPr>
              <w:t xml:space="preserve"> </w:t>
            </w:r>
            <w:r w:rsidRPr="00AE019C">
              <w:rPr>
                <w:sz w:val="20"/>
                <w:szCs w:val="20"/>
              </w:rPr>
              <w:t>dokumentów (art. 33 projektu),</w:t>
            </w:r>
          </w:p>
          <w:p w14:paraId="6DADC6BE" w14:textId="65DCC326" w:rsidR="0074311F" w:rsidRPr="00AE019C" w:rsidRDefault="0074311F" w:rsidP="0074311F">
            <w:pPr>
              <w:jc w:val="both"/>
              <w:rPr>
                <w:sz w:val="20"/>
                <w:szCs w:val="20"/>
              </w:rPr>
            </w:pPr>
            <w:r w:rsidRPr="00AE019C">
              <w:rPr>
                <w:sz w:val="20"/>
                <w:szCs w:val="20"/>
              </w:rPr>
              <w:t>d) co zawiera dokumentacja z podejmowanych z udziałem osoby</w:t>
            </w:r>
            <w:r w:rsidR="00874E66">
              <w:rPr>
                <w:sz w:val="20"/>
                <w:szCs w:val="20"/>
              </w:rPr>
              <w:t xml:space="preserve"> </w:t>
            </w:r>
            <w:r w:rsidRPr="00AE019C">
              <w:rPr>
                <w:sz w:val="20"/>
                <w:szCs w:val="20"/>
              </w:rPr>
              <w:t>zobowiązanej czynności windykacyjnych (art. 33 ust. 1 pkt 2</w:t>
            </w:r>
            <w:r w:rsidR="00874E66">
              <w:rPr>
                <w:sz w:val="20"/>
                <w:szCs w:val="20"/>
              </w:rPr>
              <w:t xml:space="preserve"> </w:t>
            </w:r>
            <w:r w:rsidRPr="00AE019C">
              <w:rPr>
                <w:sz w:val="20"/>
                <w:szCs w:val="20"/>
              </w:rPr>
              <w:t>projektu) – czy jest tożsama z protokołem windykacyjnym</w:t>
            </w:r>
            <w:r w:rsidR="00874E66">
              <w:rPr>
                <w:sz w:val="20"/>
                <w:szCs w:val="20"/>
              </w:rPr>
              <w:t xml:space="preserve"> </w:t>
            </w:r>
            <w:r w:rsidRPr="00AE019C">
              <w:rPr>
                <w:sz w:val="20"/>
                <w:szCs w:val="20"/>
              </w:rPr>
              <w:t>określonym w art. 32 ust. 1 projektu czy zawiera jeszcze inne</w:t>
            </w:r>
            <w:r w:rsidR="00874E66">
              <w:rPr>
                <w:sz w:val="20"/>
                <w:szCs w:val="20"/>
              </w:rPr>
              <w:t xml:space="preserve"> </w:t>
            </w:r>
            <w:r w:rsidRPr="00AE019C">
              <w:rPr>
                <w:sz w:val="20"/>
                <w:szCs w:val="20"/>
              </w:rPr>
              <w:t>dokumenty,</w:t>
            </w:r>
          </w:p>
          <w:p w14:paraId="3EAE643B" w14:textId="77777777" w:rsidR="0074311F" w:rsidRPr="00AE019C" w:rsidRDefault="0074311F" w:rsidP="0074311F">
            <w:pPr>
              <w:jc w:val="both"/>
              <w:rPr>
                <w:sz w:val="20"/>
                <w:szCs w:val="20"/>
              </w:rPr>
            </w:pPr>
            <w:r w:rsidRPr="00AE019C">
              <w:rPr>
                <w:sz w:val="20"/>
                <w:szCs w:val="20"/>
              </w:rPr>
              <w:t>e) czy wskazane w art. 32 ust. 4 projektu rozmowy telefoniczne,</w:t>
            </w:r>
          </w:p>
          <w:p w14:paraId="12B280D0" w14:textId="1E68540D" w:rsidR="0074311F" w:rsidRPr="00AE019C" w:rsidRDefault="0074311F" w:rsidP="0074311F">
            <w:pPr>
              <w:jc w:val="both"/>
              <w:rPr>
                <w:sz w:val="20"/>
                <w:szCs w:val="20"/>
              </w:rPr>
            </w:pPr>
            <w:r w:rsidRPr="1BDF3819">
              <w:rPr>
                <w:sz w:val="20"/>
                <w:szCs w:val="20"/>
              </w:rPr>
              <w:t>które, zgodnie z definicją zawartą w art. 2 pkt 1 projektu, również</w:t>
            </w:r>
            <w:r w:rsidR="00874E66" w:rsidRPr="1BDF3819">
              <w:rPr>
                <w:sz w:val="20"/>
                <w:szCs w:val="20"/>
              </w:rPr>
              <w:t xml:space="preserve"> </w:t>
            </w:r>
            <w:r w:rsidRPr="1BDF3819">
              <w:rPr>
                <w:sz w:val="20"/>
                <w:szCs w:val="20"/>
              </w:rPr>
              <w:t>stanowią czynność windykacyjną, są także dokumentowane protokołem windykacyjnym</w:t>
            </w:r>
            <w:r w:rsidR="7A0015C9" w:rsidRPr="1BDF3819">
              <w:rPr>
                <w:sz w:val="20"/>
                <w:szCs w:val="20"/>
              </w:rPr>
              <w:t xml:space="preserve"> </w:t>
            </w:r>
            <w:r w:rsidRPr="1BDF3819">
              <w:rPr>
                <w:sz w:val="20"/>
                <w:szCs w:val="20"/>
              </w:rPr>
              <w:t>i czy zapis rozmowy (art. 33 ust. 1 pkt</w:t>
            </w:r>
            <w:r w:rsidR="00874E66" w:rsidRPr="1BDF3819">
              <w:rPr>
                <w:sz w:val="20"/>
                <w:szCs w:val="20"/>
              </w:rPr>
              <w:t xml:space="preserve"> </w:t>
            </w:r>
            <w:r w:rsidRPr="1BDF3819">
              <w:rPr>
                <w:sz w:val="20"/>
                <w:szCs w:val="20"/>
              </w:rPr>
              <w:t>7 projektu) stanowi załącznik do takiego protokołu, czy jest</w:t>
            </w:r>
            <w:r w:rsidR="00874E66" w:rsidRPr="1BDF3819">
              <w:rPr>
                <w:sz w:val="20"/>
                <w:szCs w:val="20"/>
              </w:rPr>
              <w:t xml:space="preserve"> </w:t>
            </w:r>
            <w:r w:rsidRPr="1BDF3819">
              <w:rPr>
                <w:sz w:val="20"/>
                <w:szCs w:val="20"/>
              </w:rPr>
              <w:t>odrębnym dokumentem (brak jest określenia zasad sporządzania</w:t>
            </w:r>
            <w:r w:rsidR="00874E66" w:rsidRPr="1BDF3819">
              <w:rPr>
                <w:sz w:val="20"/>
                <w:szCs w:val="20"/>
              </w:rPr>
              <w:t xml:space="preserve"> </w:t>
            </w:r>
            <w:r w:rsidRPr="1BDF3819">
              <w:rPr>
                <w:sz w:val="20"/>
                <w:szCs w:val="20"/>
              </w:rPr>
              <w:t xml:space="preserve">takiego zapisu), </w:t>
            </w:r>
          </w:p>
          <w:p w14:paraId="626D93DB" w14:textId="011EB26B" w:rsidR="0074311F" w:rsidRPr="00AE019C" w:rsidRDefault="0074311F" w:rsidP="0074311F">
            <w:pPr>
              <w:jc w:val="both"/>
              <w:rPr>
                <w:sz w:val="20"/>
                <w:szCs w:val="20"/>
              </w:rPr>
            </w:pPr>
            <w:r w:rsidRPr="00AE019C">
              <w:rPr>
                <w:sz w:val="20"/>
                <w:szCs w:val="20"/>
              </w:rPr>
              <w:t>f) jakie będą zasady przetwarzania danych zawartych</w:t>
            </w:r>
            <w:r w:rsidR="00874E66">
              <w:rPr>
                <w:sz w:val="20"/>
                <w:szCs w:val="20"/>
              </w:rPr>
              <w:t xml:space="preserve"> </w:t>
            </w:r>
            <w:r w:rsidRPr="00AE019C">
              <w:rPr>
                <w:sz w:val="20"/>
                <w:szCs w:val="20"/>
              </w:rPr>
              <w:t>w dokumentacji, w szczególności prowadzonej w postaci</w:t>
            </w:r>
            <w:r w:rsidR="00874E66">
              <w:rPr>
                <w:sz w:val="20"/>
                <w:szCs w:val="20"/>
              </w:rPr>
              <w:t xml:space="preserve"> </w:t>
            </w:r>
            <w:r w:rsidRPr="00AE019C">
              <w:rPr>
                <w:sz w:val="20"/>
                <w:szCs w:val="20"/>
              </w:rPr>
              <w:t>elektronicznej; zasadne jest wskazanie administratora systemu,</w:t>
            </w:r>
            <w:r w:rsidR="00874E66">
              <w:rPr>
                <w:sz w:val="20"/>
                <w:szCs w:val="20"/>
              </w:rPr>
              <w:t xml:space="preserve"> </w:t>
            </w:r>
            <w:r w:rsidRPr="00AE019C">
              <w:rPr>
                <w:sz w:val="20"/>
                <w:szCs w:val="20"/>
              </w:rPr>
              <w:t>zasad prowadzenia dokumentacji, zasad jej udostępniania</w:t>
            </w:r>
            <w:r w:rsidR="00874E66">
              <w:rPr>
                <w:sz w:val="20"/>
                <w:szCs w:val="20"/>
              </w:rPr>
              <w:t xml:space="preserve"> </w:t>
            </w:r>
            <w:r w:rsidRPr="00AE019C">
              <w:rPr>
                <w:sz w:val="20"/>
                <w:szCs w:val="20"/>
              </w:rPr>
              <w:t>uprawnionym podmiotom oraz okresu przechowywania i zasad</w:t>
            </w:r>
          </w:p>
          <w:p w14:paraId="6A693954" w14:textId="592697BC" w:rsidR="0074311F" w:rsidRPr="00AE019C" w:rsidRDefault="0074311F" w:rsidP="0074311F">
            <w:pPr>
              <w:jc w:val="both"/>
              <w:rPr>
                <w:sz w:val="20"/>
                <w:szCs w:val="20"/>
              </w:rPr>
            </w:pPr>
            <w:r w:rsidRPr="00AE019C">
              <w:rPr>
                <w:sz w:val="20"/>
                <w:szCs w:val="20"/>
              </w:rPr>
              <w:t>niszczenia dokumentacji dotyczącej wykonywanej działalności</w:t>
            </w:r>
            <w:r w:rsidR="00874E66">
              <w:rPr>
                <w:sz w:val="20"/>
                <w:szCs w:val="20"/>
              </w:rPr>
              <w:t xml:space="preserve"> </w:t>
            </w:r>
            <w:r w:rsidRPr="00AE019C">
              <w:rPr>
                <w:sz w:val="20"/>
                <w:szCs w:val="20"/>
              </w:rPr>
              <w:t>windykacyjnej; ponadto wymaga zauważenia, iż okres</w:t>
            </w:r>
            <w:r w:rsidR="00874E66">
              <w:rPr>
                <w:sz w:val="20"/>
                <w:szCs w:val="20"/>
              </w:rPr>
              <w:t xml:space="preserve"> </w:t>
            </w:r>
            <w:r w:rsidRPr="00AE019C">
              <w:rPr>
                <w:sz w:val="20"/>
                <w:szCs w:val="20"/>
              </w:rPr>
              <w:t>przechowywania dokumentacji dotyczącej zatrudnianych</w:t>
            </w:r>
            <w:r w:rsidR="00874E66">
              <w:rPr>
                <w:sz w:val="20"/>
                <w:szCs w:val="20"/>
              </w:rPr>
              <w:t xml:space="preserve"> </w:t>
            </w:r>
            <w:r w:rsidRPr="00AE019C">
              <w:rPr>
                <w:sz w:val="20"/>
                <w:szCs w:val="20"/>
              </w:rPr>
              <w:t>windykatorów oraz realizowanych czynności windykacyjnych</w:t>
            </w:r>
            <w:r w:rsidR="00874E66">
              <w:rPr>
                <w:sz w:val="20"/>
                <w:szCs w:val="20"/>
              </w:rPr>
              <w:t xml:space="preserve"> </w:t>
            </w:r>
            <w:r w:rsidRPr="00AE019C">
              <w:rPr>
                <w:sz w:val="20"/>
                <w:szCs w:val="20"/>
              </w:rPr>
              <w:t>powinien być określony w ustawie, a nie zostać przekazany do</w:t>
            </w:r>
          </w:p>
          <w:p w14:paraId="61C9311E" w14:textId="77777777" w:rsidR="0074311F" w:rsidRPr="00AE019C" w:rsidRDefault="0074311F" w:rsidP="0074311F">
            <w:pPr>
              <w:jc w:val="both"/>
              <w:rPr>
                <w:sz w:val="20"/>
                <w:szCs w:val="20"/>
              </w:rPr>
            </w:pPr>
            <w:r w:rsidRPr="00AE019C">
              <w:rPr>
                <w:sz w:val="20"/>
                <w:szCs w:val="20"/>
              </w:rPr>
              <w:t xml:space="preserve">uregulowania w akcie wykonawczym wydanym na podstawie art. 33 ust. 3 (oznaczonego błędnie jako ust. 4) projektowanej ustawy; również zasady prowadzenia wskazanego w </w:t>
            </w:r>
            <w:proofErr w:type="spellStart"/>
            <w:r w:rsidRPr="00AE019C">
              <w:rPr>
                <w:sz w:val="20"/>
                <w:szCs w:val="20"/>
              </w:rPr>
              <w:t>quasiwytycznej</w:t>
            </w:r>
            <w:proofErr w:type="spellEnd"/>
            <w:r w:rsidRPr="00AE019C">
              <w:rPr>
                <w:sz w:val="20"/>
                <w:szCs w:val="20"/>
              </w:rPr>
              <w:t xml:space="preserve"> do treści aktu wykonawczego „wykazu zatrudnianych przez przedsiębiorcę windykatorów” winny zostać określone w przepisach materialnych ustawy,</w:t>
            </w:r>
          </w:p>
          <w:p w14:paraId="1C216E38" w14:textId="04118AAB" w:rsidR="00EB1043" w:rsidRPr="00AE019C" w:rsidRDefault="0074311F" w:rsidP="0074311F">
            <w:pPr>
              <w:jc w:val="both"/>
              <w:rPr>
                <w:sz w:val="20"/>
                <w:szCs w:val="20"/>
              </w:rPr>
            </w:pPr>
            <w:r w:rsidRPr="00AE019C">
              <w:rPr>
                <w:sz w:val="20"/>
                <w:szCs w:val="20"/>
              </w:rPr>
              <w:t>g) czy wskazany w art. 33 ust. 2 projektu (błędnie oznaczony jako ust.</w:t>
            </w:r>
            <w:r w:rsidR="00874E66">
              <w:rPr>
                <w:sz w:val="20"/>
                <w:szCs w:val="20"/>
              </w:rPr>
              <w:t xml:space="preserve"> </w:t>
            </w:r>
            <w:r w:rsidRPr="00AE019C">
              <w:rPr>
                <w:sz w:val="20"/>
                <w:szCs w:val="20"/>
              </w:rPr>
              <w:t>3, zaś ust. 1 w ogóle nie jest oznaczony) wojewoda nie jest</w:t>
            </w:r>
            <w:r w:rsidR="00874E66">
              <w:rPr>
                <w:sz w:val="20"/>
                <w:szCs w:val="20"/>
              </w:rPr>
              <w:t xml:space="preserve"> </w:t>
            </w:r>
            <w:r w:rsidRPr="00AE019C">
              <w:rPr>
                <w:sz w:val="20"/>
                <w:szCs w:val="20"/>
              </w:rPr>
              <w:t>organem nadzoru, o którym mowa w przepisach rozdziału 5, w</w:t>
            </w:r>
            <w:r w:rsidR="00874E66">
              <w:rPr>
                <w:sz w:val="20"/>
                <w:szCs w:val="20"/>
              </w:rPr>
              <w:t xml:space="preserve"> </w:t>
            </w:r>
            <w:r w:rsidRPr="00AE019C">
              <w:rPr>
                <w:sz w:val="20"/>
                <w:szCs w:val="20"/>
              </w:rPr>
              <w:t>szczególności w art. 36 projektu.</w:t>
            </w:r>
          </w:p>
        </w:tc>
        <w:tc>
          <w:tcPr>
            <w:tcW w:w="44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5221267" w14:textId="17861B83" w:rsidR="77F8EADE" w:rsidRDefault="77F8EADE" w:rsidP="54AD444B">
            <w:pPr>
              <w:spacing w:line="259" w:lineRule="auto"/>
              <w:jc w:val="both"/>
              <w:rPr>
                <w:b/>
                <w:bCs/>
                <w:sz w:val="20"/>
                <w:szCs w:val="20"/>
              </w:rPr>
            </w:pPr>
            <w:r w:rsidRPr="54AD444B">
              <w:rPr>
                <w:b/>
                <w:bCs/>
                <w:sz w:val="20"/>
                <w:szCs w:val="20"/>
              </w:rPr>
              <w:lastRenderedPageBreak/>
              <w:t xml:space="preserve">Częściowo </w:t>
            </w:r>
            <w:r w:rsidR="05E333BF" w:rsidRPr="54AD444B">
              <w:rPr>
                <w:b/>
                <w:bCs/>
                <w:sz w:val="20"/>
                <w:szCs w:val="20"/>
              </w:rPr>
              <w:t>uwzględniono.</w:t>
            </w:r>
          </w:p>
          <w:p w14:paraId="42248C55" w14:textId="576DB5BF" w:rsidR="7CCBADD9" w:rsidRDefault="7CCBADD9" w:rsidP="54AD444B">
            <w:pPr>
              <w:jc w:val="both"/>
              <w:rPr>
                <w:sz w:val="20"/>
                <w:szCs w:val="20"/>
                <w:highlight w:val="yellow"/>
              </w:rPr>
            </w:pPr>
          </w:p>
          <w:p w14:paraId="1BAD6567" w14:textId="7B06FD42" w:rsidR="00EB1043" w:rsidRPr="005E60B4" w:rsidRDefault="2455BDB7" w:rsidP="54AD444B">
            <w:pPr>
              <w:snapToGrid w:val="0"/>
              <w:jc w:val="both"/>
              <w:rPr>
                <w:b/>
                <w:bCs/>
                <w:sz w:val="20"/>
                <w:szCs w:val="20"/>
              </w:rPr>
            </w:pPr>
            <w:r w:rsidRPr="54AD444B">
              <w:rPr>
                <w:b/>
                <w:bCs/>
                <w:sz w:val="20"/>
                <w:szCs w:val="20"/>
              </w:rPr>
              <w:t>W zakresie p</w:t>
            </w:r>
            <w:r w:rsidR="745D21A1" w:rsidRPr="54AD444B">
              <w:rPr>
                <w:b/>
                <w:bCs/>
                <w:sz w:val="20"/>
                <w:szCs w:val="20"/>
              </w:rPr>
              <w:t>lan</w:t>
            </w:r>
            <w:r w:rsidR="36D5E189" w:rsidRPr="54AD444B">
              <w:rPr>
                <w:b/>
                <w:bCs/>
                <w:sz w:val="20"/>
                <w:szCs w:val="20"/>
              </w:rPr>
              <w:t>u</w:t>
            </w:r>
            <w:r w:rsidR="745D21A1" w:rsidRPr="54AD444B">
              <w:rPr>
                <w:b/>
                <w:bCs/>
                <w:sz w:val="20"/>
                <w:szCs w:val="20"/>
              </w:rPr>
              <w:t xml:space="preserve"> spłaty wierzytelności </w:t>
            </w:r>
            <w:r w:rsidR="00936D61" w:rsidRPr="54AD444B">
              <w:rPr>
                <w:b/>
                <w:bCs/>
                <w:sz w:val="20"/>
                <w:szCs w:val="20"/>
              </w:rPr>
              <w:t>– uwaga niezasadna. Byłaby to nadmierna regulacja</w:t>
            </w:r>
            <w:r w:rsidR="745D21A1" w:rsidRPr="54AD444B">
              <w:rPr>
                <w:b/>
                <w:bCs/>
                <w:sz w:val="20"/>
                <w:szCs w:val="20"/>
              </w:rPr>
              <w:t>.</w:t>
            </w:r>
          </w:p>
          <w:p w14:paraId="0D620D7A" w14:textId="672212FE" w:rsidR="00EB1043" w:rsidRPr="005E60B4" w:rsidRDefault="00EB1043" w:rsidP="54AD444B">
            <w:pPr>
              <w:snapToGrid w:val="0"/>
              <w:jc w:val="both"/>
              <w:rPr>
                <w:b/>
                <w:bCs/>
                <w:sz w:val="20"/>
                <w:szCs w:val="20"/>
              </w:rPr>
            </w:pPr>
          </w:p>
          <w:p w14:paraId="739F79A5" w14:textId="42ABEBA8" w:rsidR="00EB1043" w:rsidRPr="005E60B4" w:rsidRDefault="7B860E3A" w:rsidP="54AD444B">
            <w:pPr>
              <w:snapToGrid w:val="0"/>
              <w:jc w:val="both"/>
              <w:rPr>
                <w:b/>
                <w:bCs/>
                <w:sz w:val="20"/>
                <w:szCs w:val="20"/>
              </w:rPr>
            </w:pPr>
            <w:proofErr w:type="spellStart"/>
            <w:r w:rsidRPr="54AD444B">
              <w:rPr>
                <w:b/>
                <w:bCs/>
                <w:sz w:val="20"/>
                <w:szCs w:val="20"/>
              </w:rPr>
              <w:t>P</w:t>
            </w:r>
            <w:r w:rsidR="66543FB0" w:rsidRPr="54AD444B">
              <w:rPr>
                <w:b/>
                <w:bCs/>
                <w:sz w:val="20"/>
                <w:szCs w:val="20"/>
              </w:rPr>
              <w:t>p</w:t>
            </w:r>
            <w:r w:rsidRPr="54AD444B">
              <w:rPr>
                <w:b/>
                <w:bCs/>
                <w:sz w:val="20"/>
                <w:szCs w:val="20"/>
              </w:rPr>
              <w:t>kt</w:t>
            </w:r>
            <w:proofErr w:type="spellEnd"/>
            <w:r w:rsidRPr="54AD444B">
              <w:rPr>
                <w:b/>
                <w:bCs/>
                <w:sz w:val="20"/>
                <w:szCs w:val="20"/>
              </w:rPr>
              <w:t xml:space="preserve"> 1</w:t>
            </w:r>
            <w:r w:rsidR="7E47FC42" w:rsidRPr="54AD444B">
              <w:rPr>
                <w:b/>
                <w:bCs/>
                <w:sz w:val="20"/>
                <w:szCs w:val="20"/>
              </w:rPr>
              <w:t xml:space="preserve"> –</w:t>
            </w:r>
            <w:r w:rsidR="00936D61" w:rsidRPr="54AD444B">
              <w:rPr>
                <w:b/>
                <w:bCs/>
                <w:sz w:val="20"/>
                <w:szCs w:val="20"/>
              </w:rPr>
              <w:t xml:space="preserve"> </w:t>
            </w:r>
            <w:r w:rsidR="1113431E" w:rsidRPr="54AD444B">
              <w:rPr>
                <w:b/>
                <w:bCs/>
                <w:sz w:val="20"/>
                <w:szCs w:val="20"/>
              </w:rPr>
              <w:t>uwzględniono</w:t>
            </w:r>
            <w:r w:rsidR="30AB606B" w:rsidRPr="54AD444B">
              <w:rPr>
                <w:b/>
                <w:bCs/>
                <w:sz w:val="20"/>
                <w:szCs w:val="20"/>
              </w:rPr>
              <w:t xml:space="preserve"> poprzez skreślenie pkt 4</w:t>
            </w:r>
            <w:r w:rsidR="1113431E" w:rsidRPr="54AD444B">
              <w:rPr>
                <w:b/>
                <w:bCs/>
                <w:sz w:val="20"/>
                <w:szCs w:val="20"/>
              </w:rPr>
              <w:t>,</w:t>
            </w:r>
          </w:p>
          <w:p w14:paraId="1FEE9C32" w14:textId="77777777" w:rsidR="00936D61" w:rsidRPr="005E60B4" w:rsidRDefault="00936D61" w:rsidP="54AD444B">
            <w:pPr>
              <w:snapToGrid w:val="0"/>
              <w:jc w:val="both"/>
              <w:rPr>
                <w:b/>
                <w:bCs/>
                <w:sz w:val="20"/>
                <w:szCs w:val="20"/>
              </w:rPr>
            </w:pPr>
          </w:p>
          <w:p w14:paraId="14B67552" w14:textId="08D127FB" w:rsidR="005E60B4" w:rsidRPr="005E60B4" w:rsidRDefault="7E47FC42" w:rsidP="54AD444B">
            <w:pPr>
              <w:snapToGrid w:val="0"/>
              <w:jc w:val="both"/>
              <w:rPr>
                <w:b/>
                <w:bCs/>
                <w:sz w:val="20"/>
                <w:szCs w:val="20"/>
              </w:rPr>
            </w:pPr>
            <w:proofErr w:type="spellStart"/>
            <w:r w:rsidRPr="54AD444B">
              <w:rPr>
                <w:b/>
                <w:bCs/>
                <w:sz w:val="20"/>
                <w:szCs w:val="20"/>
              </w:rPr>
              <w:t>P</w:t>
            </w:r>
            <w:r w:rsidR="79AC72E8" w:rsidRPr="54AD444B">
              <w:rPr>
                <w:b/>
                <w:bCs/>
                <w:sz w:val="20"/>
                <w:szCs w:val="20"/>
              </w:rPr>
              <w:t>p</w:t>
            </w:r>
            <w:r w:rsidRPr="54AD444B">
              <w:rPr>
                <w:b/>
                <w:bCs/>
                <w:sz w:val="20"/>
                <w:szCs w:val="20"/>
              </w:rPr>
              <w:t>kt</w:t>
            </w:r>
            <w:proofErr w:type="spellEnd"/>
            <w:r w:rsidRPr="54AD444B">
              <w:rPr>
                <w:b/>
                <w:bCs/>
                <w:sz w:val="20"/>
                <w:szCs w:val="20"/>
              </w:rPr>
              <w:t xml:space="preserve"> 2</w:t>
            </w:r>
            <w:r w:rsidR="380FE130" w:rsidRPr="54AD444B">
              <w:rPr>
                <w:b/>
                <w:bCs/>
                <w:sz w:val="20"/>
                <w:szCs w:val="20"/>
              </w:rPr>
              <w:t xml:space="preserve"> – </w:t>
            </w:r>
            <w:r w:rsidR="005E60B4" w:rsidRPr="54AD444B">
              <w:rPr>
                <w:b/>
                <w:bCs/>
                <w:sz w:val="20"/>
                <w:szCs w:val="20"/>
              </w:rPr>
              <w:t>uwzględnione poprzez nadanie nowego brzmienia</w:t>
            </w:r>
            <w:r w:rsidR="5D1A0E3C" w:rsidRPr="54AD444B">
              <w:rPr>
                <w:b/>
                <w:bCs/>
                <w:sz w:val="20"/>
                <w:szCs w:val="20"/>
              </w:rPr>
              <w:t>:</w:t>
            </w:r>
          </w:p>
          <w:p w14:paraId="5EE5C1FF" w14:textId="27019C87" w:rsidR="00EB1043" w:rsidRPr="005E60B4" w:rsidRDefault="005E60B4" w:rsidP="54AD444B">
            <w:pPr>
              <w:snapToGrid w:val="0"/>
              <w:jc w:val="both"/>
              <w:rPr>
                <w:b/>
                <w:bCs/>
                <w:sz w:val="20"/>
                <w:szCs w:val="20"/>
              </w:rPr>
            </w:pPr>
            <w:r w:rsidRPr="54AD444B">
              <w:rPr>
                <w:b/>
                <w:bCs/>
                <w:sz w:val="20"/>
                <w:szCs w:val="20"/>
              </w:rPr>
              <w:t xml:space="preserve">„najwyższej staranności, zasad współżycia </w:t>
            </w:r>
            <w:r w:rsidR="0EFFFFC0" w:rsidRPr="54AD444B">
              <w:rPr>
                <w:b/>
                <w:bCs/>
                <w:sz w:val="20"/>
                <w:szCs w:val="20"/>
              </w:rPr>
              <w:t>społecznego</w:t>
            </w:r>
            <w:r w:rsidRPr="54AD444B">
              <w:rPr>
                <w:b/>
                <w:bCs/>
                <w:sz w:val="20"/>
                <w:szCs w:val="20"/>
              </w:rPr>
              <w:t xml:space="preserve"> oraz uczciwej konkurencji”</w:t>
            </w:r>
            <w:r w:rsidR="6706D2E5" w:rsidRPr="54AD444B">
              <w:rPr>
                <w:b/>
                <w:bCs/>
                <w:sz w:val="20"/>
                <w:szCs w:val="20"/>
              </w:rPr>
              <w:t>,</w:t>
            </w:r>
          </w:p>
          <w:p w14:paraId="686815ED" w14:textId="77777777" w:rsidR="005E60B4" w:rsidRPr="005E60B4" w:rsidRDefault="005E60B4" w:rsidP="54AD444B">
            <w:pPr>
              <w:snapToGrid w:val="0"/>
              <w:jc w:val="both"/>
              <w:rPr>
                <w:b/>
                <w:bCs/>
                <w:sz w:val="20"/>
                <w:szCs w:val="20"/>
              </w:rPr>
            </w:pPr>
          </w:p>
          <w:p w14:paraId="48E20FB5" w14:textId="23A0230D" w:rsidR="00EB1043" w:rsidRPr="005E60B4" w:rsidRDefault="31891AAC" w:rsidP="54AD444B">
            <w:pPr>
              <w:snapToGrid w:val="0"/>
              <w:jc w:val="both"/>
              <w:rPr>
                <w:b/>
                <w:bCs/>
                <w:sz w:val="20"/>
                <w:szCs w:val="20"/>
              </w:rPr>
            </w:pPr>
            <w:proofErr w:type="spellStart"/>
            <w:r w:rsidRPr="54AD444B">
              <w:rPr>
                <w:b/>
                <w:bCs/>
                <w:sz w:val="20"/>
                <w:szCs w:val="20"/>
              </w:rPr>
              <w:t>P</w:t>
            </w:r>
            <w:r w:rsidR="3D681541" w:rsidRPr="54AD444B">
              <w:rPr>
                <w:b/>
                <w:bCs/>
                <w:sz w:val="20"/>
                <w:szCs w:val="20"/>
              </w:rPr>
              <w:t>p</w:t>
            </w:r>
            <w:r w:rsidRPr="54AD444B">
              <w:rPr>
                <w:b/>
                <w:bCs/>
                <w:sz w:val="20"/>
                <w:szCs w:val="20"/>
              </w:rPr>
              <w:t>kt</w:t>
            </w:r>
            <w:proofErr w:type="spellEnd"/>
            <w:r w:rsidRPr="54AD444B">
              <w:rPr>
                <w:b/>
                <w:bCs/>
                <w:sz w:val="20"/>
                <w:szCs w:val="20"/>
              </w:rPr>
              <w:t xml:space="preserve"> 3</w:t>
            </w:r>
            <w:r w:rsidR="6ABB37C0" w:rsidRPr="54AD444B">
              <w:rPr>
                <w:b/>
                <w:bCs/>
                <w:sz w:val="20"/>
                <w:szCs w:val="20"/>
              </w:rPr>
              <w:t xml:space="preserve"> – do uwzględnienia </w:t>
            </w:r>
            <w:r w:rsidR="005E60B4" w:rsidRPr="54AD444B">
              <w:rPr>
                <w:b/>
                <w:bCs/>
                <w:sz w:val="20"/>
                <w:szCs w:val="20"/>
              </w:rPr>
              <w:t xml:space="preserve">poprzez użycie </w:t>
            </w:r>
            <w:r w:rsidR="5FD043D9" w:rsidRPr="54AD444B">
              <w:rPr>
                <w:b/>
                <w:bCs/>
                <w:sz w:val="20"/>
                <w:szCs w:val="20"/>
              </w:rPr>
              <w:t>sformułowania</w:t>
            </w:r>
            <w:r w:rsidR="005E60B4" w:rsidRPr="54AD444B">
              <w:rPr>
                <w:b/>
                <w:bCs/>
                <w:sz w:val="20"/>
                <w:szCs w:val="20"/>
              </w:rPr>
              <w:t xml:space="preserve"> „pouczenie o prawie do złożenia sprzeciwu” </w:t>
            </w:r>
          </w:p>
          <w:p w14:paraId="282B7372" w14:textId="77777777" w:rsidR="005E60B4" w:rsidRPr="005E60B4" w:rsidRDefault="005E60B4" w:rsidP="54AD444B">
            <w:pPr>
              <w:snapToGrid w:val="0"/>
              <w:jc w:val="both"/>
              <w:rPr>
                <w:b/>
                <w:bCs/>
                <w:sz w:val="20"/>
                <w:szCs w:val="20"/>
              </w:rPr>
            </w:pPr>
          </w:p>
          <w:p w14:paraId="699D0482" w14:textId="4D8ECC14" w:rsidR="00EB1043" w:rsidRDefault="3B359D56" w:rsidP="54AD444B">
            <w:pPr>
              <w:snapToGrid w:val="0"/>
              <w:jc w:val="both"/>
              <w:rPr>
                <w:b/>
                <w:bCs/>
                <w:sz w:val="20"/>
                <w:szCs w:val="20"/>
              </w:rPr>
            </w:pPr>
            <w:proofErr w:type="spellStart"/>
            <w:r w:rsidRPr="54AD444B">
              <w:rPr>
                <w:b/>
                <w:bCs/>
                <w:sz w:val="20"/>
                <w:szCs w:val="20"/>
              </w:rPr>
              <w:t>P</w:t>
            </w:r>
            <w:r w:rsidR="61B5FC9F" w:rsidRPr="54AD444B">
              <w:rPr>
                <w:b/>
                <w:bCs/>
                <w:sz w:val="20"/>
                <w:szCs w:val="20"/>
              </w:rPr>
              <w:t>p</w:t>
            </w:r>
            <w:r w:rsidRPr="54AD444B">
              <w:rPr>
                <w:b/>
                <w:bCs/>
                <w:sz w:val="20"/>
                <w:szCs w:val="20"/>
              </w:rPr>
              <w:t>kt</w:t>
            </w:r>
            <w:proofErr w:type="spellEnd"/>
            <w:r w:rsidR="31891AAC" w:rsidRPr="54AD444B">
              <w:rPr>
                <w:b/>
                <w:bCs/>
                <w:sz w:val="20"/>
                <w:szCs w:val="20"/>
              </w:rPr>
              <w:t xml:space="preserve"> </w:t>
            </w:r>
            <w:r w:rsidRPr="54AD444B">
              <w:rPr>
                <w:b/>
                <w:bCs/>
                <w:sz w:val="20"/>
                <w:szCs w:val="20"/>
              </w:rPr>
              <w:t>4</w:t>
            </w:r>
            <w:r w:rsidR="5275D847" w:rsidRPr="54AD444B">
              <w:rPr>
                <w:b/>
                <w:bCs/>
                <w:sz w:val="20"/>
                <w:szCs w:val="20"/>
              </w:rPr>
              <w:t xml:space="preserve"> – </w:t>
            </w:r>
            <w:r w:rsidR="1AADA331" w:rsidRPr="54AD444B">
              <w:rPr>
                <w:b/>
                <w:bCs/>
                <w:sz w:val="20"/>
                <w:szCs w:val="20"/>
              </w:rPr>
              <w:t>uwzględniono</w:t>
            </w:r>
          </w:p>
          <w:p w14:paraId="6D80BB92" w14:textId="77777777" w:rsidR="005E60B4" w:rsidRPr="00AE019C" w:rsidRDefault="005E60B4" w:rsidP="54AD444B">
            <w:pPr>
              <w:snapToGrid w:val="0"/>
              <w:jc w:val="both"/>
              <w:rPr>
                <w:sz w:val="20"/>
                <w:szCs w:val="20"/>
                <w:highlight w:val="yellow"/>
              </w:rPr>
            </w:pPr>
          </w:p>
          <w:p w14:paraId="35A1D98F" w14:textId="35FF5C7D" w:rsidR="5275D847" w:rsidRDefault="5275D847" w:rsidP="54AD444B">
            <w:pPr>
              <w:spacing w:line="259" w:lineRule="auto"/>
              <w:jc w:val="both"/>
              <w:rPr>
                <w:b/>
                <w:bCs/>
                <w:sz w:val="20"/>
                <w:szCs w:val="20"/>
              </w:rPr>
            </w:pPr>
            <w:proofErr w:type="spellStart"/>
            <w:r w:rsidRPr="54AD444B">
              <w:rPr>
                <w:b/>
                <w:bCs/>
                <w:sz w:val="20"/>
                <w:szCs w:val="20"/>
              </w:rPr>
              <w:t>P</w:t>
            </w:r>
            <w:r w:rsidR="6F6EDA5B" w:rsidRPr="54AD444B">
              <w:rPr>
                <w:b/>
                <w:bCs/>
                <w:sz w:val="20"/>
                <w:szCs w:val="20"/>
              </w:rPr>
              <w:t>p</w:t>
            </w:r>
            <w:r w:rsidRPr="54AD444B">
              <w:rPr>
                <w:b/>
                <w:bCs/>
                <w:sz w:val="20"/>
                <w:szCs w:val="20"/>
              </w:rPr>
              <w:t>kt</w:t>
            </w:r>
            <w:proofErr w:type="spellEnd"/>
            <w:r w:rsidRPr="54AD444B">
              <w:rPr>
                <w:b/>
                <w:bCs/>
                <w:sz w:val="20"/>
                <w:szCs w:val="20"/>
              </w:rPr>
              <w:t xml:space="preserve"> 5 </w:t>
            </w:r>
            <w:r w:rsidR="6E287F73" w:rsidRPr="54AD444B">
              <w:rPr>
                <w:b/>
                <w:bCs/>
                <w:sz w:val="20"/>
                <w:szCs w:val="20"/>
              </w:rPr>
              <w:t xml:space="preserve">- </w:t>
            </w:r>
            <w:r w:rsidR="4897260A" w:rsidRPr="54AD444B">
              <w:rPr>
                <w:b/>
                <w:bCs/>
                <w:sz w:val="20"/>
                <w:szCs w:val="20"/>
              </w:rPr>
              <w:t xml:space="preserve">uwzględniono poprzez </w:t>
            </w:r>
            <w:r w:rsidR="005E60B4" w:rsidRPr="54AD444B">
              <w:rPr>
                <w:b/>
                <w:bCs/>
                <w:sz w:val="20"/>
                <w:szCs w:val="20"/>
              </w:rPr>
              <w:t>ujednolic</w:t>
            </w:r>
            <w:r w:rsidR="44EDF5A1" w:rsidRPr="54AD444B">
              <w:rPr>
                <w:b/>
                <w:bCs/>
                <w:sz w:val="20"/>
                <w:szCs w:val="20"/>
              </w:rPr>
              <w:t>enie nomen</w:t>
            </w:r>
            <w:r w:rsidR="44913703" w:rsidRPr="54AD444B">
              <w:rPr>
                <w:b/>
                <w:bCs/>
                <w:sz w:val="20"/>
                <w:szCs w:val="20"/>
              </w:rPr>
              <w:t>k</w:t>
            </w:r>
            <w:r w:rsidR="44EDF5A1" w:rsidRPr="54AD444B">
              <w:rPr>
                <w:b/>
                <w:bCs/>
                <w:sz w:val="20"/>
                <w:szCs w:val="20"/>
              </w:rPr>
              <w:t>latury,</w:t>
            </w:r>
            <w:r w:rsidR="005E60B4" w:rsidRPr="54AD444B">
              <w:rPr>
                <w:b/>
                <w:bCs/>
                <w:sz w:val="20"/>
                <w:szCs w:val="20"/>
              </w:rPr>
              <w:t xml:space="preserve"> </w:t>
            </w:r>
            <w:r w:rsidR="4F79A3E1" w:rsidRPr="54AD444B">
              <w:rPr>
                <w:b/>
                <w:bCs/>
                <w:sz w:val="20"/>
                <w:szCs w:val="20"/>
              </w:rPr>
              <w:t xml:space="preserve">w tym </w:t>
            </w:r>
            <w:proofErr w:type="spellStart"/>
            <w:r w:rsidR="4F79A3E1" w:rsidRPr="54AD444B">
              <w:rPr>
                <w:b/>
                <w:bCs/>
                <w:sz w:val="20"/>
                <w:szCs w:val="20"/>
              </w:rPr>
              <w:t>ppkt</w:t>
            </w:r>
            <w:proofErr w:type="spellEnd"/>
            <w:r w:rsidR="4F79A3E1" w:rsidRPr="54AD444B">
              <w:rPr>
                <w:b/>
                <w:bCs/>
                <w:sz w:val="20"/>
                <w:szCs w:val="20"/>
              </w:rPr>
              <w:t xml:space="preserve"> e)</w:t>
            </w:r>
            <w:r w:rsidR="0C277629" w:rsidRPr="54AD444B">
              <w:rPr>
                <w:b/>
                <w:bCs/>
                <w:sz w:val="20"/>
                <w:szCs w:val="20"/>
              </w:rPr>
              <w:t xml:space="preserve"> </w:t>
            </w:r>
            <w:r w:rsidR="0B17679A" w:rsidRPr="54AD444B">
              <w:rPr>
                <w:b/>
                <w:bCs/>
                <w:sz w:val="20"/>
                <w:szCs w:val="20"/>
              </w:rPr>
              <w:t xml:space="preserve">uwzględniono poprzez dodanie </w:t>
            </w:r>
            <w:r w:rsidR="00653535" w:rsidRPr="54AD444B">
              <w:rPr>
                <w:b/>
                <w:bCs/>
                <w:sz w:val="20"/>
                <w:szCs w:val="20"/>
              </w:rPr>
              <w:t>przepis</w:t>
            </w:r>
            <w:r w:rsidR="7749E02C" w:rsidRPr="54AD444B">
              <w:rPr>
                <w:b/>
                <w:bCs/>
                <w:sz w:val="20"/>
                <w:szCs w:val="20"/>
              </w:rPr>
              <w:t>u określającego</w:t>
            </w:r>
            <w:r w:rsidR="6BD99FDE" w:rsidRPr="54AD444B">
              <w:rPr>
                <w:b/>
                <w:bCs/>
                <w:sz w:val="20"/>
                <w:szCs w:val="20"/>
              </w:rPr>
              <w:t>, że zapis rozmowy jest zał</w:t>
            </w:r>
            <w:r w:rsidR="66A88C9C" w:rsidRPr="54AD444B">
              <w:rPr>
                <w:b/>
                <w:bCs/>
                <w:sz w:val="20"/>
                <w:szCs w:val="20"/>
              </w:rPr>
              <w:t>ą</w:t>
            </w:r>
            <w:r w:rsidR="6BD99FDE" w:rsidRPr="54AD444B">
              <w:rPr>
                <w:b/>
                <w:bCs/>
                <w:sz w:val="20"/>
                <w:szCs w:val="20"/>
              </w:rPr>
              <w:t>cznikiem do protokołu</w:t>
            </w:r>
            <w:r w:rsidR="3AB6E449" w:rsidRPr="54AD444B">
              <w:rPr>
                <w:b/>
                <w:bCs/>
                <w:sz w:val="20"/>
                <w:szCs w:val="20"/>
              </w:rPr>
              <w:t>,</w:t>
            </w:r>
            <w:r w:rsidR="4FF19438" w:rsidRPr="54AD444B">
              <w:rPr>
                <w:b/>
                <w:bCs/>
                <w:sz w:val="20"/>
                <w:szCs w:val="20"/>
              </w:rPr>
              <w:t xml:space="preserve"> </w:t>
            </w:r>
            <w:proofErr w:type="spellStart"/>
            <w:r w:rsidR="4FF19438" w:rsidRPr="54AD444B">
              <w:rPr>
                <w:b/>
                <w:bCs/>
                <w:sz w:val="20"/>
                <w:szCs w:val="20"/>
              </w:rPr>
              <w:t>ppkt</w:t>
            </w:r>
            <w:proofErr w:type="spellEnd"/>
            <w:r w:rsidR="4FF19438" w:rsidRPr="54AD444B">
              <w:rPr>
                <w:b/>
                <w:bCs/>
                <w:sz w:val="20"/>
                <w:szCs w:val="20"/>
              </w:rPr>
              <w:t xml:space="preserve"> f) i g)</w:t>
            </w:r>
            <w:r w:rsidR="58475A8D" w:rsidRPr="54AD444B">
              <w:rPr>
                <w:b/>
                <w:bCs/>
                <w:sz w:val="20"/>
                <w:szCs w:val="20"/>
              </w:rPr>
              <w:t xml:space="preserve"> u</w:t>
            </w:r>
            <w:r w:rsidR="2864F4AE" w:rsidRPr="54AD444B">
              <w:rPr>
                <w:b/>
                <w:bCs/>
                <w:sz w:val="20"/>
                <w:szCs w:val="20"/>
              </w:rPr>
              <w:t>względniono</w:t>
            </w:r>
            <w:r w:rsidR="3808CB69" w:rsidRPr="54AD444B">
              <w:rPr>
                <w:b/>
                <w:bCs/>
                <w:sz w:val="20"/>
                <w:szCs w:val="20"/>
              </w:rPr>
              <w:t>.</w:t>
            </w:r>
          </w:p>
          <w:p w14:paraId="498E17A3" w14:textId="1CCBBD86" w:rsidR="00EB1043" w:rsidRPr="00AE019C" w:rsidRDefault="00EB1043" w:rsidP="1CEF1FC0">
            <w:pPr>
              <w:snapToGrid w:val="0"/>
              <w:jc w:val="both"/>
              <w:rPr>
                <w:rFonts w:eastAsia="Times New Roman"/>
                <w:color w:val="000000" w:themeColor="text1"/>
              </w:rPr>
            </w:pPr>
          </w:p>
        </w:tc>
      </w:tr>
      <w:tr w:rsidR="00EB1043" w:rsidRPr="00AE019C" w14:paraId="038A4658" w14:textId="77777777" w:rsidTr="00E020D8">
        <w:trPr>
          <w:trHeight w:val="1593"/>
          <w:jc w:val="center"/>
        </w:trPr>
        <w:tc>
          <w:tcPr>
            <w:tcW w:w="562" w:type="dxa"/>
            <w:tcBorders>
              <w:top w:val="single" w:sz="4" w:space="0" w:color="000000" w:themeColor="text1"/>
              <w:left w:val="single" w:sz="4" w:space="0" w:color="000000" w:themeColor="text1"/>
              <w:bottom w:val="single" w:sz="4" w:space="0" w:color="000000" w:themeColor="text1"/>
            </w:tcBorders>
            <w:shd w:val="clear" w:color="auto" w:fill="auto"/>
          </w:tcPr>
          <w:p w14:paraId="784DBA3C" w14:textId="77777777" w:rsidR="00EB1043" w:rsidRPr="00AE019C" w:rsidRDefault="00EB1043" w:rsidP="00E020D8">
            <w:pPr>
              <w:pStyle w:val="Akapitzlist"/>
              <w:numPr>
                <w:ilvl w:val="0"/>
                <w:numId w:val="14"/>
              </w:numPr>
            </w:pPr>
          </w:p>
        </w:tc>
        <w:tc>
          <w:tcPr>
            <w:tcW w:w="993"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58EE7E04" w14:textId="1DD68841" w:rsidR="00EB1043" w:rsidRPr="00AE019C" w:rsidRDefault="006A125A" w:rsidP="00EB1043">
            <w:pPr>
              <w:snapToGrid w:val="0"/>
              <w:jc w:val="center"/>
              <w:rPr>
                <w:sz w:val="20"/>
                <w:szCs w:val="20"/>
              </w:rPr>
            </w:pPr>
            <w:r w:rsidRPr="00AE019C">
              <w:rPr>
                <w:sz w:val="20"/>
                <w:szCs w:val="20"/>
              </w:rPr>
              <w:t>Rozdział 5</w:t>
            </w:r>
          </w:p>
        </w:tc>
        <w:tc>
          <w:tcPr>
            <w:tcW w:w="1134"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506540C9" w14:textId="0DAFAC97" w:rsidR="00EB1043" w:rsidRPr="00AE019C" w:rsidRDefault="00C97177" w:rsidP="00EB1043">
            <w:pPr>
              <w:snapToGrid w:val="0"/>
              <w:jc w:val="center"/>
              <w:rPr>
                <w:sz w:val="20"/>
                <w:szCs w:val="20"/>
              </w:rPr>
            </w:pPr>
            <w:r w:rsidRPr="00AE019C">
              <w:rPr>
                <w:sz w:val="20"/>
                <w:szCs w:val="20"/>
              </w:rPr>
              <w:t>RCL</w:t>
            </w:r>
          </w:p>
        </w:tc>
        <w:tc>
          <w:tcPr>
            <w:tcW w:w="8213"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3AD8F0F4" w14:textId="77777777" w:rsidR="0074311F" w:rsidRPr="00AE019C" w:rsidRDefault="0074311F" w:rsidP="0074311F">
            <w:pPr>
              <w:jc w:val="both"/>
              <w:rPr>
                <w:sz w:val="20"/>
                <w:szCs w:val="20"/>
              </w:rPr>
            </w:pPr>
            <w:r w:rsidRPr="00AE019C">
              <w:rPr>
                <w:sz w:val="20"/>
                <w:szCs w:val="20"/>
              </w:rPr>
              <w:t>8. Odnosząc się do zasad nadzoru nad przedsiębiorstwami windykacyjnymi</w:t>
            </w:r>
          </w:p>
          <w:p w14:paraId="2FA084D4" w14:textId="77777777" w:rsidR="0074311F" w:rsidRPr="00AE019C" w:rsidRDefault="0074311F" w:rsidP="0074311F">
            <w:pPr>
              <w:jc w:val="both"/>
              <w:rPr>
                <w:sz w:val="20"/>
                <w:szCs w:val="20"/>
              </w:rPr>
            </w:pPr>
            <w:r w:rsidRPr="00AE019C">
              <w:rPr>
                <w:sz w:val="20"/>
                <w:szCs w:val="20"/>
              </w:rPr>
              <w:t>i windykatorami zawartymi w rozdziale 5 projektu, zauważa się, że:</w:t>
            </w:r>
          </w:p>
          <w:p w14:paraId="3C1477BB" w14:textId="77777777" w:rsidR="0074311F" w:rsidRPr="00AE019C" w:rsidRDefault="0074311F" w:rsidP="0074311F">
            <w:pPr>
              <w:jc w:val="both"/>
              <w:rPr>
                <w:sz w:val="20"/>
                <w:szCs w:val="20"/>
              </w:rPr>
            </w:pPr>
            <w:r w:rsidRPr="00AE019C">
              <w:rPr>
                <w:sz w:val="20"/>
                <w:szCs w:val="20"/>
              </w:rPr>
              <w:t>1) przepisy tego rozdziału w zasadzie nie regulują zasad nadzoru nad</w:t>
            </w:r>
          </w:p>
          <w:p w14:paraId="03E81F95" w14:textId="23E67C0E" w:rsidR="0074311F" w:rsidRPr="00AE019C" w:rsidRDefault="0074311F" w:rsidP="0074311F">
            <w:pPr>
              <w:jc w:val="both"/>
              <w:rPr>
                <w:sz w:val="20"/>
                <w:szCs w:val="20"/>
              </w:rPr>
            </w:pPr>
            <w:r w:rsidRPr="00AE019C">
              <w:rPr>
                <w:sz w:val="20"/>
                <w:szCs w:val="20"/>
              </w:rPr>
              <w:t>windykatorami; jedynie w art. 43 jest wskazany obowiązek</w:t>
            </w:r>
            <w:r w:rsidR="00CD506A" w:rsidRPr="00AE019C">
              <w:rPr>
                <w:sz w:val="20"/>
                <w:szCs w:val="20"/>
              </w:rPr>
              <w:t xml:space="preserve"> </w:t>
            </w:r>
            <w:r w:rsidRPr="00AE019C">
              <w:rPr>
                <w:sz w:val="20"/>
                <w:szCs w:val="20"/>
              </w:rPr>
              <w:t>powiadamiania organu nadzoru i wojewody (choć organem nadzoru</w:t>
            </w:r>
            <w:r w:rsidR="00CD506A" w:rsidRPr="00AE019C">
              <w:rPr>
                <w:sz w:val="20"/>
                <w:szCs w:val="20"/>
              </w:rPr>
              <w:t xml:space="preserve"> </w:t>
            </w:r>
            <w:r w:rsidRPr="00AE019C">
              <w:rPr>
                <w:sz w:val="20"/>
                <w:szCs w:val="20"/>
              </w:rPr>
              <w:t>wobec windykatorów jest zgodnie z art. 36 ust. 3 wojewoda) o wszczęciu</w:t>
            </w:r>
            <w:r w:rsidR="00CD506A" w:rsidRPr="00AE019C">
              <w:rPr>
                <w:sz w:val="20"/>
                <w:szCs w:val="20"/>
              </w:rPr>
              <w:t xml:space="preserve"> </w:t>
            </w:r>
            <w:r w:rsidRPr="00AE019C">
              <w:rPr>
                <w:sz w:val="20"/>
                <w:szCs w:val="20"/>
              </w:rPr>
              <w:t>postępowania karnego przeciwko osobie posiadającej licencję</w:t>
            </w:r>
            <w:r w:rsidR="00CD506A" w:rsidRPr="00AE019C">
              <w:rPr>
                <w:sz w:val="20"/>
                <w:szCs w:val="20"/>
              </w:rPr>
              <w:t xml:space="preserve"> </w:t>
            </w:r>
            <w:r w:rsidRPr="00AE019C">
              <w:rPr>
                <w:sz w:val="20"/>
                <w:szCs w:val="20"/>
              </w:rPr>
              <w:t>windykatora oraz w art. 44 ust. 2 określona jest kompetencja organu</w:t>
            </w:r>
            <w:r w:rsidR="00CD506A" w:rsidRPr="00AE019C">
              <w:rPr>
                <w:sz w:val="20"/>
                <w:szCs w:val="20"/>
              </w:rPr>
              <w:t xml:space="preserve"> </w:t>
            </w:r>
            <w:r w:rsidRPr="00AE019C">
              <w:rPr>
                <w:sz w:val="20"/>
                <w:szCs w:val="20"/>
              </w:rPr>
              <w:t>nadzoru, który nadzoruje przedsiębiorstwo windykacyjne, do</w:t>
            </w:r>
            <w:r w:rsidR="00CD506A" w:rsidRPr="00AE019C">
              <w:rPr>
                <w:sz w:val="20"/>
                <w:szCs w:val="20"/>
              </w:rPr>
              <w:t xml:space="preserve"> </w:t>
            </w:r>
            <w:r w:rsidRPr="00AE019C">
              <w:rPr>
                <w:sz w:val="20"/>
                <w:szCs w:val="20"/>
              </w:rPr>
              <w:t>wystąpienia do wojewody o wszczęcie postępowania w sprawie</w:t>
            </w:r>
          </w:p>
          <w:p w14:paraId="7B10383E" w14:textId="77777777" w:rsidR="0074311F" w:rsidRPr="00AE019C" w:rsidRDefault="0074311F" w:rsidP="0074311F">
            <w:pPr>
              <w:jc w:val="both"/>
              <w:rPr>
                <w:sz w:val="20"/>
                <w:szCs w:val="20"/>
              </w:rPr>
            </w:pPr>
            <w:r w:rsidRPr="00AE019C">
              <w:rPr>
                <w:sz w:val="20"/>
                <w:szCs w:val="20"/>
              </w:rPr>
              <w:t xml:space="preserve">cofnięcia licencji </w:t>
            </w:r>
            <w:proofErr w:type="spellStart"/>
            <w:r w:rsidRPr="00AE019C">
              <w:rPr>
                <w:sz w:val="20"/>
                <w:szCs w:val="20"/>
              </w:rPr>
              <w:t>windykatorowi</w:t>
            </w:r>
            <w:proofErr w:type="spellEnd"/>
            <w:r w:rsidRPr="00AE019C">
              <w:rPr>
                <w:sz w:val="20"/>
                <w:szCs w:val="20"/>
              </w:rPr>
              <w:t xml:space="preserve"> oraz do pracodawcy o pociągnięcie go</w:t>
            </w:r>
          </w:p>
          <w:p w14:paraId="384AADAB" w14:textId="77777777" w:rsidR="0074311F" w:rsidRPr="00AE019C" w:rsidRDefault="0074311F" w:rsidP="0074311F">
            <w:pPr>
              <w:jc w:val="both"/>
              <w:rPr>
                <w:sz w:val="20"/>
                <w:szCs w:val="20"/>
              </w:rPr>
            </w:pPr>
            <w:r w:rsidRPr="00AE019C">
              <w:rPr>
                <w:sz w:val="20"/>
                <w:szCs w:val="20"/>
              </w:rPr>
              <w:t>do odpowiedzialności pracowniczej. Niejasne zatem są zasady</w:t>
            </w:r>
          </w:p>
          <w:p w14:paraId="65DDE0BA" w14:textId="1547010D" w:rsidR="0074311F" w:rsidRPr="00AE019C" w:rsidRDefault="0074311F" w:rsidP="0074311F">
            <w:pPr>
              <w:jc w:val="both"/>
              <w:rPr>
                <w:sz w:val="20"/>
                <w:szCs w:val="20"/>
              </w:rPr>
            </w:pPr>
            <w:r w:rsidRPr="00AE019C">
              <w:rPr>
                <w:sz w:val="20"/>
                <w:szCs w:val="20"/>
              </w:rPr>
              <w:t>prowadzenia kontroli działalności windykatorów (zwanych w projekcie</w:t>
            </w:r>
            <w:r w:rsidR="00CD506A" w:rsidRPr="00AE019C">
              <w:rPr>
                <w:sz w:val="20"/>
                <w:szCs w:val="20"/>
              </w:rPr>
              <w:t xml:space="preserve"> </w:t>
            </w:r>
            <w:r w:rsidRPr="00AE019C">
              <w:rPr>
                <w:sz w:val="20"/>
                <w:szCs w:val="20"/>
              </w:rPr>
              <w:t>również „osobami posiadającymi licencję windykatora”) w ramach</w:t>
            </w:r>
            <w:r w:rsidR="00CD506A" w:rsidRPr="00AE019C">
              <w:rPr>
                <w:sz w:val="20"/>
                <w:szCs w:val="20"/>
              </w:rPr>
              <w:t xml:space="preserve"> </w:t>
            </w:r>
            <w:r w:rsidRPr="00AE019C">
              <w:rPr>
                <w:sz w:val="20"/>
                <w:szCs w:val="20"/>
              </w:rPr>
              <w:t>nadzoru, do którego jest uprawniony wojewoda;</w:t>
            </w:r>
          </w:p>
          <w:p w14:paraId="0C0322A1" w14:textId="77777777" w:rsidR="0074311F" w:rsidRPr="00AE019C" w:rsidRDefault="0074311F" w:rsidP="0074311F">
            <w:pPr>
              <w:jc w:val="both"/>
              <w:rPr>
                <w:sz w:val="20"/>
                <w:szCs w:val="20"/>
              </w:rPr>
            </w:pPr>
            <w:r w:rsidRPr="00AE019C">
              <w:rPr>
                <w:sz w:val="20"/>
                <w:szCs w:val="20"/>
              </w:rPr>
              <w:t>2) objęcie działalności przedsiębiorstwa windykacyjnego w art. 38 projektu</w:t>
            </w:r>
          </w:p>
          <w:p w14:paraId="6F5432E8" w14:textId="77777777" w:rsidR="0074311F" w:rsidRPr="00AE019C" w:rsidRDefault="0074311F" w:rsidP="0074311F">
            <w:pPr>
              <w:jc w:val="both"/>
              <w:rPr>
                <w:sz w:val="20"/>
                <w:szCs w:val="20"/>
              </w:rPr>
            </w:pPr>
            <w:r w:rsidRPr="00AE019C">
              <w:rPr>
                <w:sz w:val="20"/>
                <w:szCs w:val="20"/>
              </w:rPr>
              <w:t>kontrolą na podstawie ustawy z dnia 1 marca 2018 r. o przeciwdziałaniu</w:t>
            </w:r>
          </w:p>
          <w:p w14:paraId="0C31E5DF" w14:textId="77777777" w:rsidR="0074311F" w:rsidRPr="00AE019C" w:rsidRDefault="0074311F" w:rsidP="0074311F">
            <w:pPr>
              <w:jc w:val="both"/>
              <w:rPr>
                <w:sz w:val="20"/>
                <w:szCs w:val="20"/>
              </w:rPr>
            </w:pPr>
            <w:r w:rsidRPr="00AE019C">
              <w:rPr>
                <w:sz w:val="20"/>
                <w:szCs w:val="20"/>
              </w:rPr>
              <w:t>praniu pieniędzy oraz finansowaniu terroryzmu (Dz. U. z 2022 r. poz.</w:t>
            </w:r>
          </w:p>
          <w:p w14:paraId="714C4B97" w14:textId="77777777" w:rsidR="0074311F" w:rsidRPr="00AE019C" w:rsidRDefault="0074311F" w:rsidP="0074311F">
            <w:pPr>
              <w:jc w:val="both"/>
              <w:rPr>
                <w:sz w:val="20"/>
                <w:szCs w:val="20"/>
              </w:rPr>
            </w:pPr>
            <w:r w:rsidRPr="00AE019C">
              <w:rPr>
                <w:sz w:val="20"/>
                <w:szCs w:val="20"/>
              </w:rPr>
              <w:t>593, z późn. zm.) wymaga odpowiedniej nowelizacji przepisów w tym</w:t>
            </w:r>
          </w:p>
          <w:p w14:paraId="16FCC6CF" w14:textId="77777777" w:rsidR="0074311F" w:rsidRPr="00102AB1" w:rsidRDefault="0074311F" w:rsidP="0074311F">
            <w:pPr>
              <w:jc w:val="both"/>
              <w:rPr>
                <w:sz w:val="20"/>
                <w:szCs w:val="20"/>
              </w:rPr>
            </w:pPr>
            <w:r w:rsidRPr="00AE019C">
              <w:rPr>
                <w:sz w:val="20"/>
                <w:szCs w:val="20"/>
              </w:rPr>
              <w:t xml:space="preserve">zakresie, gdyż </w:t>
            </w:r>
            <w:r w:rsidRPr="00102AB1">
              <w:rPr>
                <w:sz w:val="20"/>
                <w:szCs w:val="20"/>
              </w:rPr>
              <w:t>przedsiębiorstwo windykacyjne nie jest objęte zakresem</w:t>
            </w:r>
          </w:p>
          <w:p w14:paraId="7A63BCDA" w14:textId="77777777" w:rsidR="0074311F" w:rsidRPr="00102AB1" w:rsidRDefault="0074311F" w:rsidP="0074311F">
            <w:pPr>
              <w:jc w:val="both"/>
              <w:rPr>
                <w:sz w:val="20"/>
                <w:szCs w:val="20"/>
              </w:rPr>
            </w:pPr>
            <w:r w:rsidRPr="00102AB1">
              <w:rPr>
                <w:sz w:val="20"/>
                <w:szCs w:val="20"/>
              </w:rPr>
              <w:lastRenderedPageBreak/>
              <w:t>przedmiotowym tej ustawy jako „instytucja obowiązana”;</w:t>
            </w:r>
          </w:p>
          <w:p w14:paraId="5F50E63D" w14:textId="77777777" w:rsidR="0074311F" w:rsidRPr="00102AB1" w:rsidRDefault="0074311F" w:rsidP="0074311F">
            <w:pPr>
              <w:jc w:val="both"/>
              <w:rPr>
                <w:sz w:val="20"/>
                <w:szCs w:val="20"/>
              </w:rPr>
            </w:pPr>
            <w:r w:rsidRPr="00102AB1">
              <w:rPr>
                <w:sz w:val="20"/>
                <w:szCs w:val="20"/>
              </w:rPr>
              <w:t>3) wątpliwości budzi otwarty katalog uprawnień osób upoważnionych przez</w:t>
            </w:r>
          </w:p>
          <w:p w14:paraId="3D9D937E" w14:textId="77777777" w:rsidR="0074311F" w:rsidRPr="00102AB1" w:rsidRDefault="0074311F" w:rsidP="0074311F">
            <w:pPr>
              <w:jc w:val="both"/>
              <w:rPr>
                <w:sz w:val="20"/>
                <w:szCs w:val="20"/>
              </w:rPr>
            </w:pPr>
            <w:r w:rsidRPr="00102AB1">
              <w:rPr>
                <w:sz w:val="20"/>
                <w:szCs w:val="20"/>
              </w:rPr>
              <w:t>organ nadzoru do przeprowadzenia kontroli;</w:t>
            </w:r>
          </w:p>
          <w:p w14:paraId="613020BD" w14:textId="77777777" w:rsidR="0074311F" w:rsidRPr="00102AB1" w:rsidRDefault="0074311F" w:rsidP="0074311F">
            <w:pPr>
              <w:jc w:val="both"/>
              <w:rPr>
                <w:sz w:val="20"/>
                <w:szCs w:val="20"/>
              </w:rPr>
            </w:pPr>
            <w:r w:rsidRPr="00102AB1">
              <w:rPr>
                <w:sz w:val="20"/>
                <w:szCs w:val="20"/>
              </w:rPr>
              <w:t>4) przepisy dotyczące kontroli działalności nie przewidują obowiązków</w:t>
            </w:r>
          </w:p>
          <w:p w14:paraId="0E64D5F2" w14:textId="77777777" w:rsidR="0074311F" w:rsidRPr="00102AB1" w:rsidRDefault="0074311F" w:rsidP="0074311F">
            <w:pPr>
              <w:jc w:val="both"/>
              <w:rPr>
                <w:sz w:val="20"/>
                <w:szCs w:val="20"/>
              </w:rPr>
            </w:pPr>
            <w:r w:rsidRPr="00102AB1">
              <w:rPr>
                <w:sz w:val="20"/>
                <w:szCs w:val="20"/>
              </w:rPr>
              <w:t>kontrolowanego podmiotu (osób wchodzących w skład zarządu i pracowników przedsiębiorstwa windykacyjnego) ani uprawnień w postaci np. możliwości zgłaszania uwag do protokołu, co wymaga wyjaśnienia lub uzupełnienia;</w:t>
            </w:r>
          </w:p>
          <w:p w14:paraId="4D704BE0" w14:textId="77777777" w:rsidR="0074311F" w:rsidRPr="00102AB1" w:rsidRDefault="0074311F" w:rsidP="0074311F">
            <w:pPr>
              <w:jc w:val="both"/>
              <w:rPr>
                <w:sz w:val="20"/>
                <w:szCs w:val="20"/>
              </w:rPr>
            </w:pPr>
            <w:r w:rsidRPr="00102AB1">
              <w:rPr>
                <w:sz w:val="20"/>
                <w:szCs w:val="20"/>
              </w:rPr>
              <w:t>5) przepisy o karach pieniężnych należy przenieść do rozdziału 6</w:t>
            </w:r>
          </w:p>
          <w:p w14:paraId="681BBB98" w14:textId="77777777" w:rsidR="0074311F" w:rsidRPr="00102AB1" w:rsidRDefault="0074311F" w:rsidP="0074311F">
            <w:pPr>
              <w:jc w:val="both"/>
              <w:rPr>
                <w:sz w:val="20"/>
                <w:szCs w:val="20"/>
              </w:rPr>
            </w:pPr>
            <w:r w:rsidRPr="00102AB1">
              <w:rPr>
                <w:sz w:val="20"/>
                <w:szCs w:val="20"/>
              </w:rPr>
              <w:t>zawierającego przepisy karne oraz zmienić tytuł tego rozdziału zgodnie</w:t>
            </w:r>
          </w:p>
          <w:p w14:paraId="577336FC" w14:textId="0AF8B3A7" w:rsidR="00EB1043" w:rsidRPr="00AE019C" w:rsidRDefault="0074311F" w:rsidP="0074311F">
            <w:pPr>
              <w:jc w:val="both"/>
              <w:rPr>
                <w:sz w:val="20"/>
                <w:szCs w:val="20"/>
              </w:rPr>
            </w:pPr>
            <w:r w:rsidRPr="00102AB1">
              <w:rPr>
                <w:sz w:val="20"/>
                <w:szCs w:val="20"/>
              </w:rPr>
              <w:t>z przepisami rozdziału 9 Zasad techniki prawodawczej.</w:t>
            </w:r>
          </w:p>
        </w:tc>
        <w:tc>
          <w:tcPr>
            <w:tcW w:w="44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A44712D" w14:textId="6E39CAFC" w:rsidR="00EB1043" w:rsidRPr="00F211B2" w:rsidRDefault="158179FF" w:rsidP="54AD444B">
            <w:pPr>
              <w:snapToGrid w:val="0"/>
              <w:spacing w:line="259" w:lineRule="auto"/>
              <w:jc w:val="both"/>
              <w:rPr>
                <w:b/>
                <w:bCs/>
                <w:sz w:val="20"/>
                <w:szCs w:val="20"/>
              </w:rPr>
            </w:pPr>
            <w:r w:rsidRPr="54AD444B">
              <w:rPr>
                <w:b/>
                <w:bCs/>
                <w:sz w:val="20"/>
                <w:szCs w:val="20"/>
              </w:rPr>
              <w:lastRenderedPageBreak/>
              <w:t>Częściowo uwzględniono</w:t>
            </w:r>
            <w:r w:rsidR="73429113" w:rsidRPr="54AD444B">
              <w:rPr>
                <w:b/>
                <w:bCs/>
                <w:sz w:val="20"/>
                <w:szCs w:val="20"/>
              </w:rPr>
              <w:t xml:space="preserve"> poprzez </w:t>
            </w:r>
            <w:r w:rsidR="4E7FA8FA" w:rsidRPr="54AD444B">
              <w:rPr>
                <w:b/>
                <w:bCs/>
                <w:sz w:val="20"/>
                <w:szCs w:val="20"/>
              </w:rPr>
              <w:t>zmianę</w:t>
            </w:r>
            <w:r w:rsidR="73429113" w:rsidRPr="54AD444B">
              <w:rPr>
                <w:b/>
                <w:bCs/>
                <w:sz w:val="20"/>
                <w:szCs w:val="20"/>
              </w:rPr>
              <w:t xml:space="preserve"> przepisu art.</w:t>
            </w:r>
            <w:r w:rsidR="47AC3F56" w:rsidRPr="54AD444B">
              <w:rPr>
                <w:b/>
                <w:bCs/>
                <w:sz w:val="20"/>
                <w:szCs w:val="20"/>
              </w:rPr>
              <w:t xml:space="preserve"> </w:t>
            </w:r>
            <w:r w:rsidR="1B9DFD59" w:rsidRPr="54AD444B">
              <w:rPr>
                <w:b/>
                <w:bCs/>
                <w:sz w:val="20"/>
                <w:szCs w:val="20"/>
              </w:rPr>
              <w:t>41</w:t>
            </w:r>
            <w:r w:rsidR="00382CF7">
              <w:rPr>
                <w:b/>
                <w:bCs/>
                <w:sz w:val="20"/>
                <w:szCs w:val="20"/>
              </w:rPr>
              <w:t xml:space="preserve"> i</w:t>
            </w:r>
            <w:r w:rsidR="1B9DFD59" w:rsidRPr="54AD444B">
              <w:rPr>
                <w:b/>
                <w:bCs/>
                <w:sz w:val="20"/>
                <w:szCs w:val="20"/>
              </w:rPr>
              <w:t xml:space="preserve"> u</w:t>
            </w:r>
            <w:r w:rsidR="5498B137" w:rsidRPr="54AD444B">
              <w:rPr>
                <w:b/>
                <w:bCs/>
                <w:sz w:val="20"/>
                <w:szCs w:val="20"/>
              </w:rPr>
              <w:t>s</w:t>
            </w:r>
            <w:r w:rsidR="1B9DFD59" w:rsidRPr="54AD444B">
              <w:rPr>
                <w:b/>
                <w:bCs/>
                <w:sz w:val="20"/>
                <w:szCs w:val="20"/>
              </w:rPr>
              <w:t>unięcie art.</w:t>
            </w:r>
            <w:r w:rsidR="68CCACDC" w:rsidRPr="54AD444B">
              <w:rPr>
                <w:b/>
                <w:bCs/>
                <w:sz w:val="20"/>
                <w:szCs w:val="20"/>
              </w:rPr>
              <w:t xml:space="preserve"> </w:t>
            </w:r>
            <w:r w:rsidR="1B9DFD59" w:rsidRPr="54AD444B">
              <w:rPr>
                <w:b/>
                <w:bCs/>
                <w:sz w:val="20"/>
                <w:szCs w:val="20"/>
              </w:rPr>
              <w:t>38</w:t>
            </w:r>
            <w:r w:rsidR="6B83394C" w:rsidRPr="54AD444B">
              <w:rPr>
                <w:b/>
                <w:bCs/>
                <w:sz w:val="20"/>
                <w:szCs w:val="20"/>
              </w:rPr>
              <w:t>.</w:t>
            </w:r>
          </w:p>
          <w:p w14:paraId="7A572451" w14:textId="778B4F79" w:rsidR="00EB1043" w:rsidRPr="007D72B6" w:rsidRDefault="00EB1043" w:rsidP="54AD444B">
            <w:pPr>
              <w:snapToGrid w:val="0"/>
              <w:spacing w:line="259" w:lineRule="auto"/>
              <w:jc w:val="both"/>
              <w:rPr>
                <w:b/>
                <w:bCs/>
                <w:sz w:val="20"/>
                <w:szCs w:val="20"/>
              </w:rPr>
            </w:pPr>
          </w:p>
          <w:p w14:paraId="056A08AE" w14:textId="3A2D1484" w:rsidR="00EB1043" w:rsidRPr="007D72B6" w:rsidRDefault="00EB1043" w:rsidP="54AD444B">
            <w:pPr>
              <w:snapToGrid w:val="0"/>
              <w:spacing w:line="259" w:lineRule="auto"/>
              <w:jc w:val="both"/>
              <w:rPr>
                <w:b/>
                <w:bCs/>
                <w:sz w:val="20"/>
                <w:szCs w:val="20"/>
              </w:rPr>
            </w:pPr>
          </w:p>
          <w:p w14:paraId="6E78E63D" w14:textId="2F25ADA5" w:rsidR="00382CF7" w:rsidRPr="007D72B6" w:rsidRDefault="00382CF7" w:rsidP="54AD444B">
            <w:pPr>
              <w:snapToGrid w:val="0"/>
              <w:spacing w:line="259" w:lineRule="auto"/>
              <w:jc w:val="both"/>
              <w:rPr>
                <w:b/>
                <w:bCs/>
                <w:sz w:val="20"/>
                <w:szCs w:val="20"/>
              </w:rPr>
            </w:pPr>
          </w:p>
          <w:p w14:paraId="5383539B" w14:textId="702B31C7" w:rsidR="00382CF7" w:rsidRPr="007D72B6" w:rsidRDefault="00382CF7" w:rsidP="54AD444B">
            <w:pPr>
              <w:snapToGrid w:val="0"/>
              <w:spacing w:line="259" w:lineRule="auto"/>
              <w:jc w:val="both"/>
              <w:rPr>
                <w:b/>
                <w:bCs/>
                <w:sz w:val="20"/>
                <w:szCs w:val="20"/>
              </w:rPr>
            </w:pPr>
          </w:p>
          <w:p w14:paraId="4421A2A4" w14:textId="59695773" w:rsidR="00382CF7" w:rsidRPr="007D72B6" w:rsidRDefault="00382CF7" w:rsidP="54AD444B">
            <w:pPr>
              <w:snapToGrid w:val="0"/>
              <w:spacing w:line="259" w:lineRule="auto"/>
              <w:jc w:val="both"/>
              <w:rPr>
                <w:b/>
                <w:bCs/>
                <w:sz w:val="20"/>
                <w:szCs w:val="20"/>
              </w:rPr>
            </w:pPr>
          </w:p>
          <w:p w14:paraId="394CC9DE" w14:textId="51E9237D" w:rsidR="00382CF7" w:rsidRPr="007D72B6" w:rsidRDefault="00382CF7" w:rsidP="54AD444B">
            <w:pPr>
              <w:snapToGrid w:val="0"/>
              <w:spacing w:line="259" w:lineRule="auto"/>
              <w:jc w:val="both"/>
              <w:rPr>
                <w:b/>
                <w:bCs/>
                <w:sz w:val="20"/>
                <w:szCs w:val="20"/>
              </w:rPr>
            </w:pPr>
          </w:p>
          <w:p w14:paraId="78034414" w14:textId="3057B305" w:rsidR="00382CF7" w:rsidRPr="007D72B6" w:rsidRDefault="00382CF7" w:rsidP="54AD444B">
            <w:pPr>
              <w:snapToGrid w:val="0"/>
              <w:spacing w:line="259" w:lineRule="auto"/>
              <w:jc w:val="both"/>
              <w:rPr>
                <w:b/>
                <w:bCs/>
                <w:sz w:val="20"/>
                <w:szCs w:val="20"/>
              </w:rPr>
            </w:pPr>
          </w:p>
          <w:p w14:paraId="2F7B951E" w14:textId="3314729F" w:rsidR="00382CF7" w:rsidRPr="007D72B6" w:rsidRDefault="00382CF7" w:rsidP="54AD444B">
            <w:pPr>
              <w:snapToGrid w:val="0"/>
              <w:spacing w:line="259" w:lineRule="auto"/>
              <w:jc w:val="both"/>
              <w:rPr>
                <w:b/>
                <w:bCs/>
                <w:sz w:val="20"/>
                <w:szCs w:val="20"/>
              </w:rPr>
            </w:pPr>
          </w:p>
          <w:p w14:paraId="327E059E" w14:textId="27AA5FA8" w:rsidR="00382CF7" w:rsidRPr="007D72B6" w:rsidRDefault="00382CF7" w:rsidP="54AD444B">
            <w:pPr>
              <w:snapToGrid w:val="0"/>
              <w:spacing w:line="259" w:lineRule="auto"/>
              <w:jc w:val="both"/>
              <w:rPr>
                <w:b/>
                <w:bCs/>
                <w:sz w:val="20"/>
                <w:szCs w:val="20"/>
              </w:rPr>
            </w:pPr>
          </w:p>
          <w:p w14:paraId="4E248107" w14:textId="47989C07" w:rsidR="00382CF7" w:rsidRPr="007D72B6" w:rsidRDefault="00102AB1" w:rsidP="54AD444B">
            <w:pPr>
              <w:snapToGrid w:val="0"/>
              <w:spacing w:line="259" w:lineRule="auto"/>
              <w:jc w:val="both"/>
              <w:rPr>
                <w:b/>
                <w:bCs/>
                <w:sz w:val="20"/>
                <w:szCs w:val="20"/>
              </w:rPr>
            </w:pPr>
            <w:r>
              <w:rPr>
                <w:b/>
                <w:bCs/>
                <w:sz w:val="20"/>
                <w:szCs w:val="20"/>
              </w:rPr>
              <w:t>W zakresie uwagi 3 analogiczne uregulowania zawarte są m.in. w ustawie ordynacja podatkowa (vide art. 286)</w:t>
            </w:r>
          </w:p>
          <w:p w14:paraId="0E3AA0DE" w14:textId="7A3A2D07" w:rsidR="00382CF7" w:rsidRPr="007D72B6" w:rsidRDefault="00382CF7" w:rsidP="54AD444B">
            <w:pPr>
              <w:snapToGrid w:val="0"/>
              <w:spacing w:line="259" w:lineRule="auto"/>
              <w:jc w:val="both"/>
              <w:rPr>
                <w:b/>
                <w:bCs/>
                <w:sz w:val="20"/>
                <w:szCs w:val="20"/>
              </w:rPr>
            </w:pPr>
          </w:p>
          <w:p w14:paraId="1F5B05BB" w14:textId="77777777" w:rsidR="00382CF7" w:rsidRPr="007D72B6" w:rsidRDefault="00382CF7" w:rsidP="54AD444B">
            <w:pPr>
              <w:snapToGrid w:val="0"/>
              <w:spacing w:line="259" w:lineRule="auto"/>
              <w:jc w:val="both"/>
              <w:rPr>
                <w:b/>
                <w:bCs/>
                <w:sz w:val="20"/>
                <w:szCs w:val="20"/>
              </w:rPr>
            </w:pPr>
          </w:p>
          <w:p w14:paraId="01F27874" w14:textId="7185200F" w:rsidR="00EB1043" w:rsidRPr="0052081F" w:rsidRDefault="35AE4497" w:rsidP="54AD444B">
            <w:pPr>
              <w:snapToGrid w:val="0"/>
              <w:spacing w:line="259" w:lineRule="auto"/>
              <w:jc w:val="both"/>
              <w:rPr>
                <w:b/>
                <w:bCs/>
                <w:sz w:val="20"/>
                <w:szCs w:val="20"/>
              </w:rPr>
            </w:pPr>
            <w:r w:rsidRPr="0052081F">
              <w:rPr>
                <w:b/>
                <w:bCs/>
                <w:sz w:val="20"/>
                <w:szCs w:val="20"/>
              </w:rPr>
              <w:t>W zakresie uwagi 4 - nie uwzględniono. Analogiczne rozwiązanie przyjęto w art. 27 ust. 2 i 3 - ustawy o usługach detektywistycznych cyt.: “2. Organ, o którym mowa w ust. 1, może upoważnić do przeprowadzenia kontroli działalności gospodarczej w zakresie usług detektywistycznych Komendanta Głównego Policji oraz komendantów wojewódzkich Policji.</w:t>
            </w:r>
          </w:p>
          <w:p w14:paraId="7FF297C2" w14:textId="6EC73512" w:rsidR="00EB1043" w:rsidRPr="0052081F" w:rsidRDefault="35AE4497" w:rsidP="54AD444B">
            <w:pPr>
              <w:snapToGrid w:val="0"/>
              <w:spacing w:line="259" w:lineRule="auto"/>
              <w:jc w:val="both"/>
            </w:pPr>
            <w:r w:rsidRPr="0052081F">
              <w:rPr>
                <w:b/>
                <w:bCs/>
                <w:sz w:val="20"/>
                <w:szCs w:val="20"/>
              </w:rPr>
              <w:t>3. Wykonywanie działalności regulowanej podlega kontroli organu prowadzącego rejestr w zakresie:</w:t>
            </w:r>
          </w:p>
          <w:p w14:paraId="153079DB" w14:textId="069701A5" w:rsidR="00EB1043" w:rsidRPr="0052081F" w:rsidRDefault="35AE4497" w:rsidP="54AD444B">
            <w:pPr>
              <w:snapToGrid w:val="0"/>
              <w:spacing w:line="259" w:lineRule="auto"/>
              <w:jc w:val="both"/>
            </w:pPr>
            <w:r w:rsidRPr="0052081F">
              <w:rPr>
                <w:b/>
                <w:bCs/>
                <w:sz w:val="20"/>
                <w:szCs w:val="20"/>
              </w:rPr>
              <w:t>1)przestrzegania warunków wykonywania działalności;</w:t>
            </w:r>
          </w:p>
          <w:p w14:paraId="7A1144D3" w14:textId="7C5B24FB" w:rsidR="00EB1043" w:rsidRPr="00F211B2" w:rsidRDefault="35AE4497" w:rsidP="54AD444B">
            <w:pPr>
              <w:snapToGrid w:val="0"/>
              <w:spacing w:line="259" w:lineRule="auto"/>
              <w:jc w:val="both"/>
              <w:rPr>
                <w:b/>
                <w:bCs/>
                <w:color w:val="FF0000"/>
                <w:sz w:val="20"/>
                <w:szCs w:val="20"/>
              </w:rPr>
            </w:pPr>
            <w:r w:rsidRPr="0052081F">
              <w:rPr>
                <w:b/>
                <w:bCs/>
                <w:sz w:val="20"/>
                <w:szCs w:val="20"/>
              </w:rPr>
              <w:t>2)obronności lub bezpieczeństwa państwa, ochrony bezpieczeństwa lub dóbr osobistych obywateli.”</w:t>
            </w:r>
          </w:p>
        </w:tc>
      </w:tr>
      <w:tr w:rsidR="00EB1043" w:rsidRPr="00AE019C" w14:paraId="07F4B224" w14:textId="77777777" w:rsidTr="00E020D8">
        <w:trPr>
          <w:trHeight w:val="2861"/>
          <w:jc w:val="center"/>
        </w:trPr>
        <w:tc>
          <w:tcPr>
            <w:tcW w:w="562" w:type="dxa"/>
            <w:tcBorders>
              <w:top w:val="single" w:sz="4" w:space="0" w:color="000000" w:themeColor="text1"/>
              <w:left w:val="single" w:sz="4" w:space="0" w:color="000000" w:themeColor="text1"/>
              <w:bottom w:val="single" w:sz="4" w:space="0" w:color="000000" w:themeColor="text1"/>
            </w:tcBorders>
            <w:shd w:val="clear" w:color="auto" w:fill="auto"/>
          </w:tcPr>
          <w:p w14:paraId="415D5200" w14:textId="77777777" w:rsidR="00EB1043" w:rsidRPr="00AE019C" w:rsidRDefault="00EB1043" w:rsidP="00E020D8">
            <w:pPr>
              <w:pStyle w:val="Akapitzlist"/>
              <w:numPr>
                <w:ilvl w:val="0"/>
                <w:numId w:val="14"/>
              </w:numPr>
            </w:pPr>
          </w:p>
        </w:tc>
        <w:tc>
          <w:tcPr>
            <w:tcW w:w="993"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341F9873" w14:textId="053119A9" w:rsidR="00EB1043" w:rsidRPr="00AE019C" w:rsidRDefault="1F0CCE6D" w:rsidP="00EB1043">
            <w:pPr>
              <w:snapToGrid w:val="0"/>
              <w:jc w:val="center"/>
              <w:rPr>
                <w:sz w:val="20"/>
                <w:szCs w:val="20"/>
              </w:rPr>
            </w:pPr>
            <w:r w:rsidRPr="1CEF1FC0">
              <w:rPr>
                <w:sz w:val="20"/>
                <w:szCs w:val="20"/>
              </w:rPr>
              <w:t>Uw</w:t>
            </w:r>
            <w:r w:rsidR="42037AE3" w:rsidRPr="1CEF1FC0">
              <w:rPr>
                <w:sz w:val="20"/>
                <w:szCs w:val="20"/>
              </w:rPr>
              <w:t>a</w:t>
            </w:r>
            <w:r w:rsidRPr="1CEF1FC0">
              <w:rPr>
                <w:sz w:val="20"/>
                <w:szCs w:val="20"/>
              </w:rPr>
              <w:t>ga ogólna (nadzór)</w:t>
            </w:r>
          </w:p>
        </w:tc>
        <w:tc>
          <w:tcPr>
            <w:tcW w:w="1134"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3B28546F" w14:textId="0159A6D3" w:rsidR="00EB1043" w:rsidRPr="00AE019C" w:rsidRDefault="0074311F" w:rsidP="00EB1043">
            <w:pPr>
              <w:snapToGrid w:val="0"/>
              <w:jc w:val="center"/>
              <w:rPr>
                <w:sz w:val="20"/>
                <w:szCs w:val="20"/>
              </w:rPr>
            </w:pPr>
            <w:r w:rsidRPr="00AE019C">
              <w:rPr>
                <w:sz w:val="20"/>
                <w:szCs w:val="20"/>
              </w:rPr>
              <w:t>RCL</w:t>
            </w:r>
          </w:p>
        </w:tc>
        <w:tc>
          <w:tcPr>
            <w:tcW w:w="8213"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7FA30CBE" w14:textId="77777777" w:rsidR="0074311F" w:rsidRPr="00AE019C" w:rsidRDefault="0074311F" w:rsidP="0074311F">
            <w:pPr>
              <w:jc w:val="both"/>
              <w:rPr>
                <w:sz w:val="20"/>
                <w:szCs w:val="20"/>
              </w:rPr>
            </w:pPr>
            <w:r w:rsidRPr="00AE019C">
              <w:rPr>
                <w:sz w:val="20"/>
                <w:szCs w:val="20"/>
              </w:rPr>
              <w:t>9. Ponadto przepisy projektu w obszarze nadzoru wydają się mało przejrzyste i mogą rodzić wątpliwości zwłaszcza w sferze kompetencji nadzorczych Komisji Nadzoru Finansowego. Z jednej strony projektowany art. 36 ust. 2 ustanawia Komisję Nadzoru Finansowego jako organ nadzoru „w zakresie określonym ustawą z dnia 21 lipca 2006 r. o nadzorze nad rynkiem finansowym”, z drugiej zaś projektowany art. 1 ust. 2 pkt 13 tej ustawy (art. 57 projektu) stanowi, że nadzór nad przedsiębiorstwami windykacyjnymi (w ramach nadzoru nad rynkiem finansowym) jest sprawowany „zgodnie z przepisami” projektowanej ustawy. Wskazane uregulowania mają cechę „zwrotnego” odesłania, co może powodować trudności interpretacyjne. Rządowe Centrum Legislacji zauważa przy tym, że:</w:t>
            </w:r>
          </w:p>
          <w:p w14:paraId="2D2CE2B7" w14:textId="77777777" w:rsidR="0074311F" w:rsidRPr="00AE019C" w:rsidRDefault="0074311F" w:rsidP="0074311F">
            <w:pPr>
              <w:jc w:val="both"/>
              <w:rPr>
                <w:sz w:val="20"/>
                <w:szCs w:val="20"/>
              </w:rPr>
            </w:pPr>
            <w:r w:rsidRPr="00AE019C">
              <w:rPr>
                <w:sz w:val="20"/>
                <w:szCs w:val="20"/>
              </w:rPr>
              <w:t>1) w uzasadnieniu i Ocenie Skutków Regulacji nie wyjaśniono, jakie</w:t>
            </w:r>
          </w:p>
          <w:p w14:paraId="2E024C8A" w14:textId="77777777" w:rsidR="0074311F" w:rsidRPr="00AE019C" w:rsidRDefault="0074311F" w:rsidP="0074311F">
            <w:pPr>
              <w:jc w:val="both"/>
              <w:rPr>
                <w:sz w:val="20"/>
                <w:szCs w:val="20"/>
              </w:rPr>
            </w:pPr>
            <w:r w:rsidRPr="00AE019C">
              <w:rPr>
                <w:sz w:val="20"/>
                <w:szCs w:val="20"/>
              </w:rPr>
              <w:t>merytoryczne argumenty przemawiają za ustanowieniem Komisji Nadzoru</w:t>
            </w:r>
          </w:p>
          <w:p w14:paraId="293F1D9B" w14:textId="77777777" w:rsidR="0074311F" w:rsidRPr="00AE019C" w:rsidRDefault="0074311F" w:rsidP="0074311F">
            <w:pPr>
              <w:jc w:val="both"/>
              <w:rPr>
                <w:sz w:val="20"/>
                <w:szCs w:val="20"/>
              </w:rPr>
            </w:pPr>
            <w:r w:rsidRPr="00AE019C">
              <w:rPr>
                <w:sz w:val="20"/>
                <w:szCs w:val="20"/>
              </w:rPr>
              <w:t>Finansowego (KNF) jako organu nadzoru w odniesieniu do przedsiębiorstw</w:t>
            </w:r>
          </w:p>
          <w:p w14:paraId="755F841E" w14:textId="77777777" w:rsidR="0074311F" w:rsidRPr="00AE019C" w:rsidRDefault="0074311F" w:rsidP="0074311F">
            <w:pPr>
              <w:jc w:val="both"/>
              <w:rPr>
                <w:sz w:val="20"/>
                <w:szCs w:val="20"/>
              </w:rPr>
            </w:pPr>
            <w:r w:rsidRPr="00AE019C">
              <w:rPr>
                <w:sz w:val="20"/>
                <w:szCs w:val="20"/>
              </w:rPr>
              <w:t>windykacyjnych (jakie względy dotyczące funkcjonowania rynku</w:t>
            </w:r>
          </w:p>
          <w:p w14:paraId="6C5C77AB" w14:textId="77777777" w:rsidR="0074311F" w:rsidRPr="00AE019C" w:rsidRDefault="0074311F" w:rsidP="0074311F">
            <w:pPr>
              <w:jc w:val="both"/>
              <w:rPr>
                <w:sz w:val="20"/>
                <w:szCs w:val="20"/>
              </w:rPr>
            </w:pPr>
            <w:r w:rsidRPr="00AE019C">
              <w:rPr>
                <w:sz w:val="20"/>
                <w:szCs w:val="20"/>
              </w:rPr>
              <w:t>finansowego uzasadniają projektowaną koncepcję);</w:t>
            </w:r>
          </w:p>
          <w:p w14:paraId="3267D63B" w14:textId="77777777" w:rsidR="0074311F" w:rsidRPr="00AE019C" w:rsidRDefault="0074311F" w:rsidP="0074311F">
            <w:pPr>
              <w:jc w:val="both"/>
              <w:rPr>
                <w:sz w:val="20"/>
                <w:szCs w:val="20"/>
              </w:rPr>
            </w:pPr>
            <w:r w:rsidRPr="00AE019C">
              <w:rPr>
                <w:sz w:val="20"/>
                <w:szCs w:val="20"/>
              </w:rPr>
              <w:t>2) zakres nadzoru ogólnie określono w art. 36 ust. 2 oraz skonkretyzowano</w:t>
            </w:r>
          </w:p>
          <w:p w14:paraId="549259B1" w14:textId="77777777" w:rsidR="0074311F" w:rsidRPr="00AE019C" w:rsidRDefault="0074311F" w:rsidP="0074311F">
            <w:pPr>
              <w:jc w:val="both"/>
              <w:rPr>
                <w:sz w:val="20"/>
                <w:szCs w:val="20"/>
              </w:rPr>
            </w:pPr>
            <w:r w:rsidRPr="00AE019C">
              <w:rPr>
                <w:sz w:val="20"/>
                <w:szCs w:val="20"/>
              </w:rPr>
              <w:t>w art. 47 we wprowadzeniu do wyliczenia, jednak ta konkretyzacja stanowi</w:t>
            </w:r>
          </w:p>
          <w:p w14:paraId="2CF77853" w14:textId="7709CD19" w:rsidR="0074311F" w:rsidRPr="00AE019C" w:rsidRDefault="0074311F" w:rsidP="0074311F">
            <w:pPr>
              <w:jc w:val="both"/>
              <w:rPr>
                <w:sz w:val="20"/>
                <w:szCs w:val="20"/>
              </w:rPr>
            </w:pPr>
            <w:r w:rsidRPr="00AE019C">
              <w:rPr>
                <w:sz w:val="20"/>
                <w:szCs w:val="20"/>
              </w:rPr>
              <w:t>w zasadzie powtórzenie przepisu art. 2 ustawy z dnia 21 lipca 2006 r. o</w:t>
            </w:r>
            <w:r w:rsidR="00874E66">
              <w:rPr>
                <w:sz w:val="20"/>
                <w:szCs w:val="20"/>
              </w:rPr>
              <w:t xml:space="preserve"> </w:t>
            </w:r>
            <w:r w:rsidRPr="00AE019C">
              <w:rPr>
                <w:sz w:val="20"/>
                <w:szCs w:val="20"/>
              </w:rPr>
              <w:t>nadzorze nad rynkiem finansowym określającego cel takiego nadzoru.</w:t>
            </w:r>
          </w:p>
          <w:p w14:paraId="2CCFDD92" w14:textId="77777777" w:rsidR="0074311F" w:rsidRPr="00413069" w:rsidRDefault="0074311F" w:rsidP="0074311F">
            <w:pPr>
              <w:jc w:val="both"/>
              <w:rPr>
                <w:sz w:val="20"/>
                <w:szCs w:val="20"/>
              </w:rPr>
            </w:pPr>
            <w:r w:rsidRPr="00413069">
              <w:rPr>
                <w:sz w:val="20"/>
                <w:szCs w:val="20"/>
              </w:rPr>
              <w:t>Odmiennością w stosunku do określenia celu nadzoru w przywołanym art. 2</w:t>
            </w:r>
          </w:p>
          <w:p w14:paraId="3D740693" w14:textId="77777777" w:rsidR="0074311F" w:rsidRPr="00413069" w:rsidRDefault="0074311F" w:rsidP="0074311F">
            <w:pPr>
              <w:jc w:val="both"/>
              <w:rPr>
                <w:sz w:val="20"/>
                <w:szCs w:val="20"/>
              </w:rPr>
            </w:pPr>
            <w:r w:rsidRPr="00413069">
              <w:rPr>
                <w:sz w:val="20"/>
                <w:szCs w:val="20"/>
              </w:rPr>
              <w:t>jest konkretyzacja w art. 47 projektu, że celem tym jest „zapewnienie ochrony</w:t>
            </w:r>
          </w:p>
          <w:p w14:paraId="272D1BC2" w14:textId="77777777" w:rsidR="0074311F" w:rsidRPr="00413069" w:rsidRDefault="0074311F" w:rsidP="0074311F">
            <w:pPr>
              <w:jc w:val="both"/>
              <w:rPr>
                <w:sz w:val="20"/>
                <w:szCs w:val="20"/>
              </w:rPr>
            </w:pPr>
            <w:r w:rsidRPr="00413069">
              <w:rPr>
                <w:sz w:val="20"/>
                <w:szCs w:val="20"/>
              </w:rPr>
              <w:t>osób zobowiązanych”. Cel określony w art. 2, który dotyczy zapewnienia</w:t>
            </w:r>
          </w:p>
          <w:p w14:paraId="088E999A" w14:textId="77777777" w:rsidR="0074311F" w:rsidRPr="00413069" w:rsidRDefault="0074311F" w:rsidP="0074311F">
            <w:pPr>
              <w:jc w:val="both"/>
              <w:rPr>
                <w:sz w:val="20"/>
                <w:szCs w:val="20"/>
              </w:rPr>
            </w:pPr>
            <w:r w:rsidRPr="00413069">
              <w:rPr>
                <w:sz w:val="20"/>
                <w:szCs w:val="20"/>
              </w:rPr>
              <w:t>ochrony „uczestników” (wszystkich) rynku finansowego, został zatem</w:t>
            </w:r>
          </w:p>
          <w:p w14:paraId="61A75E4B" w14:textId="77777777" w:rsidR="0074311F" w:rsidRPr="00413069" w:rsidRDefault="0074311F" w:rsidP="0074311F">
            <w:pPr>
              <w:jc w:val="both"/>
              <w:rPr>
                <w:sz w:val="20"/>
                <w:szCs w:val="20"/>
              </w:rPr>
            </w:pPr>
            <w:r w:rsidRPr="00413069">
              <w:rPr>
                <w:sz w:val="20"/>
                <w:szCs w:val="20"/>
              </w:rPr>
              <w:t>zawężony, a w związku z tym zasadne wydaje się przeanalizowanie (i</w:t>
            </w:r>
          </w:p>
          <w:p w14:paraId="6CD949AC" w14:textId="77777777" w:rsidR="0074311F" w:rsidRPr="00AE019C" w:rsidRDefault="0074311F" w:rsidP="0074311F">
            <w:pPr>
              <w:jc w:val="both"/>
              <w:rPr>
                <w:sz w:val="20"/>
                <w:szCs w:val="20"/>
              </w:rPr>
            </w:pPr>
            <w:r w:rsidRPr="00413069">
              <w:rPr>
                <w:sz w:val="20"/>
                <w:szCs w:val="20"/>
              </w:rPr>
              <w:t>stosowne uzasadnienie), czy takie zawężenie regulacji art. 47 wyłącznie</w:t>
            </w:r>
            <w:r w:rsidRPr="00AE019C">
              <w:rPr>
                <w:sz w:val="20"/>
                <w:szCs w:val="20"/>
              </w:rPr>
              <w:t xml:space="preserve"> do</w:t>
            </w:r>
          </w:p>
          <w:p w14:paraId="66EC30EF" w14:textId="77777777" w:rsidR="0074311F" w:rsidRPr="00AE019C" w:rsidRDefault="0074311F" w:rsidP="0074311F">
            <w:pPr>
              <w:jc w:val="both"/>
              <w:rPr>
                <w:sz w:val="20"/>
                <w:szCs w:val="20"/>
              </w:rPr>
            </w:pPr>
            <w:r w:rsidRPr="00AE019C">
              <w:rPr>
                <w:sz w:val="20"/>
                <w:szCs w:val="20"/>
              </w:rPr>
              <w:lastRenderedPageBreak/>
              <w:t>ochrony interesów osób zobowiązanych, z pominięciem ochrony interesów</w:t>
            </w:r>
          </w:p>
          <w:p w14:paraId="0E1E3EEF" w14:textId="77777777" w:rsidR="0074311F" w:rsidRPr="00AE019C" w:rsidRDefault="0074311F" w:rsidP="0074311F">
            <w:pPr>
              <w:jc w:val="both"/>
              <w:rPr>
                <w:sz w:val="20"/>
                <w:szCs w:val="20"/>
              </w:rPr>
            </w:pPr>
            <w:r w:rsidRPr="00AE019C">
              <w:rPr>
                <w:sz w:val="20"/>
                <w:szCs w:val="20"/>
              </w:rPr>
              <w:t>wierzycieli, jest uzasadnione;</w:t>
            </w:r>
          </w:p>
          <w:p w14:paraId="3960FED6" w14:textId="77777777" w:rsidR="0074311F" w:rsidRPr="00AE019C" w:rsidRDefault="0074311F" w:rsidP="0074311F">
            <w:pPr>
              <w:jc w:val="both"/>
              <w:rPr>
                <w:sz w:val="20"/>
                <w:szCs w:val="20"/>
              </w:rPr>
            </w:pPr>
            <w:r w:rsidRPr="00AE019C">
              <w:rPr>
                <w:sz w:val="20"/>
                <w:szCs w:val="20"/>
              </w:rPr>
              <w:t>3) wyposażenie KNF w art. 47 pkt 1 projektu w kompetencję do</w:t>
            </w:r>
          </w:p>
          <w:p w14:paraId="591D316E" w14:textId="77777777" w:rsidR="0074311F" w:rsidRPr="00AE019C" w:rsidRDefault="0074311F" w:rsidP="0074311F">
            <w:pPr>
              <w:jc w:val="both"/>
              <w:rPr>
                <w:sz w:val="20"/>
                <w:szCs w:val="20"/>
              </w:rPr>
            </w:pPr>
            <w:r w:rsidRPr="00AE019C">
              <w:rPr>
                <w:sz w:val="20"/>
                <w:szCs w:val="20"/>
              </w:rPr>
              <w:t>przeprowadzania kontroli przedsiębiorstw windykacyjnych nie zostało</w:t>
            </w:r>
          </w:p>
          <w:p w14:paraId="4FFE330F" w14:textId="77777777" w:rsidR="0074311F" w:rsidRPr="00AE019C" w:rsidRDefault="0074311F" w:rsidP="0074311F">
            <w:pPr>
              <w:jc w:val="both"/>
              <w:rPr>
                <w:sz w:val="20"/>
                <w:szCs w:val="20"/>
              </w:rPr>
            </w:pPr>
            <w:r w:rsidRPr="00AE019C">
              <w:rPr>
                <w:sz w:val="20"/>
                <w:szCs w:val="20"/>
              </w:rPr>
              <w:t>odpowiednio powiązane z przedmiotem takiej kontroli; art. 46 ust. 1 projektu</w:t>
            </w:r>
          </w:p>
          <w:p w14:paraId="65F9A814" w14:textId="77777777" w:rsidR="0074311F" w:rsidRPr="00AE019C" w:rsidRDefault="0074311F" w:rsidP="0074311F">
            <w:pPr>
              <w:jc w:val="both"/>
              <w:rPr>
                <w:sz w:val="20"/>
                <w:szCs w:val="20"/>
              </w:rPr>
            </w:pPr>
            <w:r w:rsidRPr="00AE019C">
              <w:rPr>
                <w:sz w:val="20"/>
                <w:szCs w:val="20"/>
              </w:rPr>
              <w:t>wskazujący na „uruchomienie” czynności nadzorczych KNF (z inicjatywy</w:t>
            </w:r>
          </w:p>
          <w:p w14:paraId="35B1FB1B" w14:textId="77777777" w:rsidR="0074311F" w:rsidRPr="00AE019C" w:rsidRDefault="0074311F" w:rsidP="0074311F">
            <w:pPr>
              <w:jc w:val="both"/>
              <w:rPr>
                <w:sz w:val="20"/>
                <w:szCs w:val="20"/>
              </w:rPr>
            </w:pPr>
            <w:r w:rsidRPr="00AE019C">
              <w:rPr>
                <w:sz w:val="20"/>
                <w:szCs w:val="20"/>
              </w:rPr>
              <w:t>organu nadzoru) „w przypadku ujawnienia nieprawidłowości w działalności</w:t>
            </w:r>
          </w:p>
          <w:p w14:paraId="07FB0D9C" w14:textId="77777777" w:rsidR="0074311F" w:rsidRPr="00AE019C" w:rsidRDefault="0074311F" w:rsidP="0074311F">
            <w:pPr>
              <w:jc w:val="both"/>
              <w:rPr>
                <w:sz w:val="20"/>
                <w:szCs w:val="20"/>
              </w:rPr>
            </w:pPr>
            <w:r w:rsidRPr="00AE019C">
              <w:rPr>
                <w:sz w:val="20"/>
                <w:szCs w:val="20"/>
              </w:rPr>
              <w:t>finansowej przedsiębiorstwa windykacyjnego” jest sformułowany bardzo</w:t>
            </w:r>
          </w:p>
          <w:p w14:paraId="4545C222" w14:textId="77777777" w:rsidR="0074311F" w:rsidRPr="00AE019C" w:rsidRDefault="0074311F" w:rsidP="0074311F">
            <w:pPr>
              <w:jc w:val="both"/>
              <w:rPr>
                <w:sz w:val="20"/>
                <w:szCs w:val="20"/>
              </w:rPr>
            </w:pPr>
            <w:r w:rsidRPr="00AE019C">
              <w:rPr>
                <w:sz w:val="20"/>
                <w:szCs w:val="20"/>
              </w:rPr>
              <w:t>ogólnie, wydaje się nie spełniać zatem wymogu dostatecznej określoności;</w:t>
            </w:r>
          </w:p>
          <w:p w14:paraId="20356F7D" w14:textId="77777777" w:rsidR="0074311F" w:rsidRPr="00AE019C" w:rsidRDefault="0074311F" w:rsidP="0074311F">
            <w:pPr>
              <w:jc w:val="both"/>
              <w:rPr>
                <w:sz w:val="20"/>
                <w:szCs w:val="20"/>
              </w:rPr>
            </w:pPr>
            <w:r w:rsidRPr="00AE019C">
              <w:rPr>
                <w:sz w:val="20"/>
                <w:szCs w:val="20"/>
              </w:rPr>
              <w:t>ponadto nie wiadomo, w jakich konkretnie przypadkach – odnoszących się do</w:t>
            </w:r>
          </w:p>
          <w:p w14:paraId="3D02DFC8" w14:textId="77777777" w:rsidR="0074311F" w:rsidRPr="00AE019C" w:rsidRDefault="0074311F" w:rsidP="0074311F">
            <w:pPr>
              <w:jc w:val="both"/>
              <w:rPr>
                <w:sz w:val="20"/>
                <w:szCs w:val="20"/>
              </w:rPr>
            </w:pPr>
            <w:r w:rsidRPr="00AE019C">
              <w:rPr>
                <w:sz w:val="20"/>
                <w:szCs w:val="20"/>
              </w:rPr>
              <w:t>„zakresu” nadzoru KNF – miałyby być uruchamiane działania sankcyjne</w:t>
            </w:r>
          </w:p>
          <w:p w14:paraId="324FDF89" w14:textId="77777777" w:rsidR="0074311F" w:rsidRPr="00AE019C" w:rsidRDefault="0074311F" w:rsidP="0074311F">
            <w:pPr>
              <w:jc w:val="both"/>
              <w:rPr>
                <w:sz w:val="20"/>
                <w:szCs w:val="20"/>
              </w:rPr>
            </w:pPr>
            <w:r w:rsidRPr="00AE019C">
              <w:rPr>
                <w:sz w:val="20"/>
                <w:szCs w:val="20"/>
              </w:rPr>
              <w:t>określone w przepisach art. 47 pkt 2–4. Projekt – poza wymogiem</w:t>
            </w:r>
          </w:p>
          <w:p w14:paraId="3D3F697B" w14:textId="77777777" w:rsidR="0074311F" w:rsidRPr="00AE019C" w:rsidRDefault="0074311F" w:rsidP="0074311F">
            <w:pPr>
              <w:jc w:val="both"/>
              <w:rPr>
                <w:sz w:val="20"/>
                <w:szCs w:val="20"/>
              </w:rPr>
            </w:pPr>
            <w:r w:rsidRPr="00AE019C">
              <w:rPr>
                <w:sz w:val="20"/>
                <w:szCs w:val="20"/>
              </w:rPr>
              <w:t>minimalnego kapitału zakładowego w kwocie 5 mln zł – nie określa</w:t>
            </w:r>
          </w:p>
          <w:p w14:paraId="44BE5DF0" w14:textId="77777777" w:rsidR="0074311F" w:rsidRPr="00AE019C" w:rsidRDefault="0074311F" w:rsidP="0074311F">
            <w:pPr>
              <w:jc w:val="both"/>
              <w:rPr>
                <w:sz w:val="20"/>
                <w:szCs w:val="20"/>
              </w:rPr>
            </w:pPr>
            <w:r w:rsidRPr="00AE019C">
              <w:rPr>
                <w:sz w:val="20"/>
                <w:szCs w:val="20"/>
              </w:rPr>
              <w:t>w zasadzie szczególnych wymagań dotyczących gospodarki finansowej</w:t>
            </w:r>
          </w:p>
          <w:p w14:paraId="56269A40" w14:textId="77777777" w:rsidR="0074311F" w:rsidRPr="00AE019C" w:rsidRDefault="0074311F" w:rsidP="0074311F">
            <w:pPr>
              <w:jc w:val="both"/>
              <w:rPr>
                <w:sz w:val="20"/>
                <w:szCs w:val="20"/>
              </w:rPr>
            </w:pPr>
            <w:r w:rsidRPr="00AE019C">
              <w:rPr>
                <w:sz w:val="20"/>
                <w:szCs w:val="20"/>
              </w:rPr>
              <w:t>i funkcjonowania na rynku finansowym przedsiębiorstw windykacyjnych,</w:t>
            </w:r>
          </w:p>
          <w:p w14:paraId="21F86FD4" w14:textId="77777777" w:rsidR="0074311F" w:rsidRPr="00AE019C" w:rsidRDefault="0074311F" w:rsidP="0074311F">
            <w:pPr>
              <w:jc w:val="both"/>
              <w:rPr>
                <w:sz w:val="20"/>
                <w:szCs w:val="20"/>
              </w:rPr>
            </w:pPr>
            <w:r w:rsidRPr="00AE019C">
              <w:rPr>
                <w:sz w:val="20"/>
                <w:szCs w:val="20"/>
              </w:rPr>
              <w:t>które z punktu widzenia działania na tym rynku determinowałyby</w:t>
            </w:r>
          </w:p>
          <w:p w14:paraId="52E6E50B" w14:textId="77777777" w:rsidR="0074311F" w:rsidRPr="00AE019C" w:rsidRDefault="0074311F" w:rsidP="0074311F">
            <w:pPr>
              <w:jc w:val="both"/>
              <w:rPr>
                <w:sz w:val="20"/>
                <w:szCs w:val="20"/>
              </w:rPr>
            </w:pPr>
            <w:r w:rsidRPr="00AE019C">
              <w:rPr>
                <w:sz w:val="20"/>
                <w:szCs w:val="20"/>
              </w:rPr>
              <w:t>konieczność podejmowania przez KNF czynności nadzoru. Wprowadzony</w:t>
            </w:r>
          </w:p>
          <w:p w14:paraId="7EEDA657" w14:textId="77777777" w:rsidR="0074311F" w:rsidRPr="00AE019C" w:rsidRDefault="0074311F" w:rsidP="0074311F">
            <w:pPr>
              <w:jc w:val="both"/>
              <w:rPr>
                <w:sz w:val="20"/>
                <w:szCs w:val="20"/>
              </w:rPr>
            </w:pPr>
            <w:r w:rsidRPr="00AE019C">
              <w:rPr>
                <w:sz w:val="20"/>
                <w:szCs w:val="20"/>
              </w:rPr>
              <w:t>natomiast w art. 34 pkt 2 lit. b projektu przepis dotyczący gospodarki</w:t>
            </w:r>
          </w:p>
          <w:p w14:paraId="7E136584" w14:textId="77777777" w:rsidR="0074311F" w:rsidRPr="00AE019C" w:rsidRDefault="0074311F" w:rsidP="0074311F">
            <w:pPr>
              <w:jc w:val="both"/>
              <w:rPr>
                <w:sz w:val="20"/>
                <w:szCs w:val="20"/>
              </w:rPr>
            </w:pPr>
            <w:r w:rsidRPr="00AE019C">
              <w:rPr>
                <w:sz w:val="20"/>
                <w:szCs w:val="20"/>
              </w:rPr>
              <w:t>finansowej przedsiębiorstw windykacyjnych, określający obowiązek</w:t>
            </w:r>
          </w:p>
          <w:p w14:paraId="492A7A5B" w14:textId="77777777" w:rsidR="0074311F" w:rsidRPr="00AE019C" w:rsidRDefault="0074311F" w:rsidP="0074311F">
            <w:pPr>
              <w:jc w:val="both"/>
              <w:rPr>
                <w:sz w:val="20"/>
                <w:szCs w:val="20"/>
              </w:rPr>
            </w:pPr>
            <w:r w:rsidRPr="00AE019C">
              <w:rPr>
                <w:sz w:val="20"/>
                <w:szCs w:val="20"/>
              </w:rPr>
              <w:t>powstrzymywania się przez takie przedsiębiorstwo od ustalania kosztów</w:t>
            </w:r>
          </w:p>
          <w:p w14:paraId="7DA4C335" w14:textId="77777777" w:rsidR="0074311F" w:rsidRPr="00AE019C" w:rsidRDefault="0074311F" w:rsidP="0074311F">
            <w:pPr>
              <w:jc w:val="both"/>
              <w:rPr>
                <w:sz w:val="20"/>
                <w:szCs w:val="20"/>
              </w:rPr>
            </w:pPr>
            <w:r w:rsidRPr="00AE019C">
              <w:rPr>
                <w:sz w:val="20"/>
                <w:szCs w:val="20"/>
              </w:rPr>
              <w:t>działalności windykacyjnej w nieuzasadnionej wysokości, ma charakter</w:t>
            </w:r>
          </w:p>
          <w:p w14:paraId="34E1B367" w14:textId="77777777" w:rsidR="0074311F" w:rsidRPr="00AE019C" w:rsidRDefault="0074311F" w:rsidP="0074311F">
            <w:pPr>
              <w:jc w:val="both"/>
              <w:rPr>
                <w:sz w:val="20"/>
                <w:szCs w:val="20"/>
              </w:rPr>
            </w:pPr>
            <w:r w:rsidRPr="00AE019C">
              <w:rPr>
                <w:sz w:val="20"/>
                <w:szCs w:val="20"/>
              </w:rPr>
              <w:t>„blankietowy” – nie ma bowiem odniesienia do materialnych przepisów</w:t>
            </w:r>
          </w:p>
          <w:p w14:paraId="153C0C4E" w14:textId="51AC46AA" w:rsidR="00EB1043" w:rsidRPr="00AE019C" w:rsidRDefault="0074311F" w:rsidP="0074311F">
            <w:pPr>
              <w:jc w:val="both"/>
              <w:rPr>
                <w:sz w:val="20"/>
                <w:szCs w:val="20"/>
              </w:rPr>
            </w:pPr>
            <w:r w:rsidRPr="00AE019C">
              <w:rPr>
                <w:sz w:val="20"/>
                <w:szCs w:val="20"/>
              </w:rPr>
              <w:t>dotyczących zasad ustalania kosztów (uznawania ich za „uzasadnione”).</w:t>
            </w:r>
          </w:p>
        </w:tc>
        <w:tc>
          <w:tcPr>
            <w:tcW w:w="44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15786BB" w14:textId="6F329361" w:rsidR="00EB1043" w:rsidRPr="00B068EE" w:rsidRDefault="62C13FE8" w:rsidP="54AD444B">
            <w:pPr>
              <w:snapToGrid w:val="0"/>
              <w:spacing w:line="259" w:lineRule="auto"/>
              <w:jc w:val="both"/>
              <w:rPr>
                <w:sz w:val="20"/>
                <w:szCs w:val="20"/>
                <w:highlight w:val="yellow"/>
              </w:rPr>
            </w:pPr>
            <w:r w:rsidRPr="00B068EE">
              <w:rPr>
                <w:b/>
                <w:bCs/>
                <w:sz w:val="20"/>
                <w:szCs w:val="20"/>
              </w:rPr>
              <w:lastRenderedPageBreak/>
              <w:t>Uwzględniono.</w:t>
            </w:r>
            <w:r w:rsidR="007D40CD" w:rsidRPr="00B068EE">
              <w:rPr>
                <w:sz w:val="20"/>
                <w:szCs w:val="20"/>
              </w:rPr>
              <w:t xml:space="preserve"> </w:t>
            </w:r>
          </w:p>
          <w:p w14:paraId="0A7A06CC" w14:textId="77777777" w:rsidR="005323DB" w:rsidRDefault="005323DB" w:rsidP="005323DB">
            <w:pPr>
              <w:snapToGrid w:val="0"/>
              <w:rPr>
                <w:b/>
                <w:color w:val="FF0000"/>
                <w:sz w:val="22"/>
                <w:szCs w:val="22"/>
              </w:rPr>
            </w:pPr>
          </w:p>
          <w:p w14:paraId="06638293" w14:textId="77777777" w:rsidR="005323DB" w:rsidRDefault="005323DB" w:rsidP="005323DB">
            <w:pPr>
              <w:snapToGrid w:val="0"/>
              <w:rPr>
                <w:b/>
                <w:color w:val="FF0000"/>
                <w:sz w:val="22"/>
                <w:szCs w:val="22"/>
              </w:rPr>
            </w:pPr>
          </w:p>
          <w:p w14:paraId="3BB0C7FB" w14:textId="481592C6" w:rsidR="00EB1043" w:rsidRPr="00B068EE" w:rsidRDefault="00EB1043" w:rsidP="00413069">
            <w:pPr>
              <w:snapToGrid w:val="0"/>
              <w:rPr>
                <w:sz w:val="20"/>
                <w:szCs w:val="20"/>
                <w:highlight w:val="yellow"/>
              </w:rPr>
            </w:pPr>
          </w:p>
        </w:tc>
      </w:tr>
      <w:tr w:rsidR="0074311F" w:rsidRPr="00AE019C" w14:paraId="5EDA6E74" w14:textId="77777777" w:rsidTr="00E020D8">
        <w:trPr>
          <w:trHeight w:val="1296"/>
          <w:jc w:val="center"/>
        </w:trPr>
        <w:tc>
          <w:tcPr>
            <w:tcW w:w="562" w:type="dxa"/>
            <w:tcBorders>
              <w:top w:val="single" w:sz="4" w:space="0" w:color="000000" w:themeColor="text1"/>
              <w:left w:val="single" w:sz="4" w:space="0" w:color="000000" w:themeColor="text1"/>
              <w:bottom w:val="single" w:sz="4" w:space="0" w:color="000000" w:themeColor="text1"/>
            </w:tcBorders>
            <w:shd w:val="clear" w:color="auto" w:fill="auto"/>
          </w:tcPr>
          <w:p w14:paraId="3085DC3A" w14:textId="77777777" w:rsidR="0074311F" w:rsidRPr="00AE019C" w:rsidRDefault="0074311F" w:rsidP="00E020D8">
            <w:pPr>
              <w:pStyle w:val="Akapitzlist"/>
              <w:numPr>
                <w:ilvl w:val="0"/>
                <w:numId w:val="14"/>
              </w:numPr>
            </w:pPr>
          </w:p>
        </w:tc>
        <w:tc>
          <w:tcPr>
            <w:tcW w:w="993"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1A5E6A06" w14:textId="2F4EB6B1" w:rsidR="0074311F" w:rsidRPr="00AE019C" w:rsidRDefault="00CD506A" w:rsidP="00EB1043">
            <w:pPr>
              <w:snapToGrid w:val="0"/>
              <w:jc w:val="center"/>
              <w:rPr>
                <w:sz w:val="20"/>
                <w:szCs w:val="20"/>
              </w:rPr>
            </w:pPr>
            <w:r w:rsidRPr="00AE019C">
              <w:rPr>
                <w:sz w:val="20"/>
                <w:szCs w:val="20"/>
              </w:rPr>
              <w:t>Art. 49</w:t>
            </w:r>
          </w:p>
        </w:tc>
        <w:tc>
          <w:tcPr>
            <w:tcW w:w="1134"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33163090" w14:textId="2E65CA04" w:rsidR="0074311F" w:rsidRPr="00AE019C" w:rsidRDefault="0074311F" w:rsidP="00EB1043">
            <w:pPr>
              <w:snapToGrid w:val="0"/>
              <w:jc w:val="center"/>
              <w:rPr>
                <w:sz w:val="20"/>
                <w:szCs w:val="20"/>
              </w:rPr>
            </w:pPr>
            <w:r w:rsidRPr="00AE019C">
              <w:rPr>
                <w:sz w:val="20"/>
                <w:szCs w:val="20"/>
              </w:rPr>
              <w:t>RCL</w:t>
            </w:r>
          </w:p>
        </w:tc>
        <w:tc>
          <w:tcPr>
            <w:tcW w:w="8213"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7551C99E" w14:textId="6265CFA8" w:rsidR="0074311F" w:rsidRPr="00AE019C" w:rsidRDefault="0074311F" w:rsidP="0074311F">
            <w:pPr>
              <w:jc w:val="both"/>
              <w:rPr>
                <w:sz w:val="20"/>
                <w:szCs w:val="20"/>
              </w:rPr>
            </w:pPr>
            <w:r w:rsidRPr="0040061C">
              <w:rPr>
                <w:sz w:val="20"/>
                <w:szCs w:val="20"/>
              </w:rPr>
              <w:t>10. Przepis art. 49 projektu przewidujący m.in. w ust. 1 wymierzanie kary pieniężnej w przypadku naruszenia przez przedsiębiorstwo windykacyjne przepisów prawa „w zakresie określonym ustawą z dnia 21 lipca 2006 r. o nadzorze nad rynkiem finansowym” nie spełnia wymogu dostatecznej określoności.</w:t>
            </w:r>
          </w:p>
        </w:tc>
        <w:tc>
          <w:tcPr>
            <w:tcW w:w="44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94D15B2" w14:textId="4D462C39" w:rsidR="000D3A34" w:rsidRPr="00B068EE" w:rsidRDefault="000D3A34" w:rsidP="1CEF1FC0">
            <w:pPr>
              <w:snapToGrid w:val="0"/>
              <w:spacing w:line="259" w:lineRule="auto"/>
              <w:jc w:val="both"/>
              <w:rPr>
                <w:b/>
                <w:bCs/>
                <w:sz w:val="20"/>
                <w:szCs w:val="20"/>
              </w:rPr>
            </w:pPr>
          </w:p>
          <w:p w14:paraId="3DECA078" w14:textId="2B741A20" w:rsidR="18F198BE" w:rsidRPr="00B068EE" w:rsidRDefault="0040061C" w:rsidP="1BDF3819">
            <w:pPr>
              <w:spacing w:line="259" w:lineRule="auto"/>
              <w:jc w:val="both"/>
            </w:pPr>
            <w:r>
              <w:rPr>
                <w:b/>
                <w:bCs/>
                <w:sz w:val="20"/>
                <w:szCs w:val="20"/>
              </w:rPr>
              <w:t>U</w:t>
            </w:r>
            <w:r w:rsidR="18F198BE" w:rsidRPr="00B068EE">
              <w:rPr>
                <w:b/>
                <w:bCs/>
                <w:sz w:val="20"/>
                <w:szCs w:val="20"/>
              </w:rPr>
              <w:t>względniono</w:t>
            </w:r>
            <w:r>
              <w:rPr>
                <w:b/>
                <w:bCs/>
                <w:sz w:val="20"/>
                <w:szCs w:val="20"/>
              </w:rPr>
              <w:t>.</w:t>
            </w:r>
          </w:p>
          <w:p w14:paraId="5DB0B346" w14:textId="03B320A1" w:rsidR="0074311F" w:rsidRPr="00B068EE" w:rsidRDefault="0074311F" w:rsidP="1CEF1FC0">
            <w:pPr>
              <w:snapToGrid w:val="0"/>
              <w:jc w:val="both"/>
              <w:rPr>
                <w:sz w:val="20"/>
                <w:szCs w:val="20"/>
                <w:highlight w:val="yellow"/>
              </w:rPr>
            </w:pPr>
          </w:p>
        </w:tc>
      </w:tr>
      <w:tr w:rsidR="0074311F" w:rsidRPr="00AE019C" w14:paraId="022F5FFD" w14:textId="77777777" w:rsidTr="00E020D8">
        <w:trPr>
          <w:trHeight w:val="1741"/>
          <w:jc w:val="center"/>
        </w:trPr>
        <w:tc>
          <w:tcPr>
            <w:tcW w:w="562" w:type="dxa"/>
            <w:tcBorders>
              <w:top w:val="single" w:sz="4" w:space="0" w:color="000000" w:themeColor="text1"/>
              <w:left w:val="single" w:sz="4" w:space="0" w:color="000000" w:themeColor="text1"/>
              <w:bottom w:val="single" w:sz="4" w:space="0" w:color="000000" w:themeColor="text1"/>
            </w:tcBorders>
            <w:shd w:val="clear" w:color="auto" w:fill="auto"/>
          </w:tcPr>
          <w:p w14:paraId="5E7BB785" w14:textId="77777777" w:rsidR="0074311F" w:rsidRPr="00AE019C" w:rsidRDefault="0074311F" w:rsidP="00E020D8">
            <w:pPr>
              <w:pStyle w:val="Akapitzlist"/>
              <w:numPr>
                <w:ilvl w:val="0"/>
                <w:numId w:val="14"/>
              </w:numPr>
            </w:pPr>
          </w:p>
        </w:tc>
        <w:tc>
          <w:tcPr>
            <w:tcW w:w="993"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4B3C5763" w14:textId="6FA0AE0F" w:rsidR="0074311F" w:rsidRPr="00AE019C" w:rsidRDefault="00CD506A" w:rsidP="00EB1043">
            <w:pPr>
              <w:snapToGrid w:val="0"/>
              <w:jc w:val="center"/>
              <w:rPr>
                <w:sz w:val="20"/>
                <w:szCs w:val="20"/>
              </w:rPr>
            </w:pPr>
            <w:r w:rsidRPr="00AE019C">
              <w:rPr>
                <w:sz w:val="20"/>
                <w:szCs w:val="20"/>
              </w:rPr>
              <w:t>Art. 51 pkt 1 lit. a</w:t>
            </w:r>
          </w:p>
        </w:tc>
        <w:tc>
          <w:tcPr>
            <w:tcW w:w="1134"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64F14448" w14:textId="79938A3B" w:rsidR="0074311F" w:rsidRPr="00AE019C" w:rsidRDefault="0074311F" w:rsidP="00EB1043">
            <w:pPr>
              <w:snapToGrid w:val="0"/>
              <w:jc w:val="center"/>
              <w:rPr>
                <w:sz w:val="20"/>
                <w:szCs w:val="20"/>
              </w:rPr>
            </w:pPr>
            <w:r w:rsidRPr="00AE019C">
              <w:rPr>
                <w:sz w:val="20"/>
                <w:szCs w:val="20"/>
              </w:rPr>
              <w:t>RCL</w:t>
            </w:r>
          </w:p>
        </w:tc>
        <w:tc>
          <w:tcPr>
            <w:tcW w:w="8213"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16D57DC3" w14:textId="2146908A" w:rsidR="0074311F" w:rsidRPr="00AE019C" w:rsidRDefault="0074311F" w:rsidP="0074311F">
            <w:pPr>
              <w:jc w:val="both"/>
              <w:rPr>
                <w:sz w:val="20"/>
                <w:szCs w:val="20"/>
              </w:rPr>
            </w:pPr>
            <w:r w:rsidRPr="1BDF3819">
              <w:rPr>
                <w:sz w:val="20"/>
                <w:szCs w:val="20"/>
              </w:rPr>
              <w:t>11. Również art. 51 pkt 1 lit. a projektu wzbudza wątpliwości z punktu widzenia</w:t>
            </w:r>
            <w:r w:rsidR="3746E80A" w:rsidRPr="1BDF3819">
              <w:rPr>
                <w:sz w:val="20"/>
                <w:szCs w:val="20"/>
              </w:rPr>
              <w:t xml:space="preserve"> </w:t>
            </w:r>
            <w:r w:rsidRPr="1BDF3819">
              <w:rPr>
                <w:sz w:val="20"/>
                <w:szCs w:val="20"/>
              </w:rPr>
              <w:t>wymogu dostatecznej określoności ze względu na trudności w ustaleniu zakresu</w:t>
            </w:r>
            <w:r w:rsidR="2F0BAC20" w:rsidRPr="1BDF3819">
              <w:rPr>
                <w:sz w:val="20"/>
                <w:szCs w:val="20"/>
              </w:rPr>
              <w:t xml:space="preserve"> </w:t>
            </w:r>
            <w:r w:rsidRPr="1BDF3819">
              <w:rPr>
                <w:sz w:val="20"/>
                <w:szCs w:val="20"/>
              </w:rPr>
              <w:t>zastosowania dwóch ustaw, tj. Kodeksu postępowania administracyjnego oraz</w:t>
            </w:r>
            <w:r w:rsidR="00CE6C1C" w:rsidRPr="1BDF3819">
              <w:rPr>
                <w:sz w:val="20"/>
                <w:szCs w:val="20"/>
              </w:rPr>
              <w:t xml:space="preserve"> </w:t>
            </w:r>
            <w:r w:rsidRPr="1BDF3819">
              <w:rPr>
                <w:sz w:val="20"/>
                <w:szCs w:val="20"/>
              </w:rPr>
              <w:t>ustawy z dnia 21 lipca 2006 r. o nadzorze nad rynkiem finansowym, do których</w:t>
            </w:r>
            <w:r w:rsidR="58A6A012" w:rsidRPr="1BDF3819">
              <w:rPr>
                <w:sz w:val="20"/>
                <w:szCs w:val="20"/>
              </w:rPr>
              <w:t xml:space="preserve"> </w:t>
            </w:r>
            <w:r w:rsidRPr="1BDF3819">
              <w:rPr>
                <w:sz w:val="20"/>
                <w:szCs w:val="20"/>
              </w:rPr>
              <w:t>przywołany przepis odsyła. Uzasadnienie nie zawiera wyjaśnień przedstawiających</w:t>
            </w:r>
            <w:r w:rsidR="00CD506A" w:rsidRPr="1BDF3819">
              <w:rPr>
                <w:sz w:val="20"/>
                <w:szCs w:val="20"/>
              </w:rPr>
              <w:t xml:space="preserve"> </w:t>
            </w:r>
            <w:r w:rsidRPr="1BDF3819">
              <w:rPr>
                <w:sz w:val="20"/>
                <w:szCs w:val="20"/>
              </w:rPr>
              <w:t>cel i potrzebę takiej regulacji.</w:t>
            </w:r>
          </w:p>
        </w:tc>
        <w:tc>
          <w:tcPr>
            <w:tcW w:w="44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031A243" w14:textId="1373D613" w:rsidR="0074311F" w:rsidRPr="009F3C6F" w:rsidRDefault="0074311F" w:rsidP="1CEF1FC0">
            <w:pPr>
              <w:snapToGrid w:val="0"/>
              <w:spacing w:line="259" w:lineRule="auto"/>
              <w:jc w:val="both"/>
              <w:rPr>
                <w:b/>
                <w:bCs/>
                <w:sz w:val="20"/>
                <w:szCs w:val="20"/>
              </w:rPr>
            </w:pPr>
          </w:p>
          <w:p w14:paraId="6CAD0DC5" w14:textId="77777777" w:rsidR="0074311F" w:rsidRPr="009F3C6F" w:rsidRDefault="0074311F" w:rsidP="1CEF1FC0">
            <w:pPr>
              <w:snapToGrid w:val="0"/>
              <w:jc w:val="both"/>
              <w:rPr>
                <w:sz w:val="20"/>
                <w:szCs w:val="20"/>
                <w:highlight w:val="yellow"/>
              </w:rPr>
            </w:pPr>
          </w:p>
          <w:p w14:paraId="3E386E7E" w14:textId="351F9B0E" w:rsidR="4C330702" w:rsidRPr="009F3C6F" w:rsidRDefault="4C330702" w:rsidP="54AD444B">
            <w:pPr>
              <w:spacing w:line="259" w:lineRule="auto"/>
              <w:jc w:val="both"/>
              <w:rPr>
                <w:b/>
                <w:bCs/>
                <w:sz w:val="20"/>
                <w:szCs w:val="20"/>
              </w:rPr>
            </w:pPr>
            <w:r w:rsidRPr="009F3C6F">
              <w:rPr>
                <w:b/>
                <w:bCs/>
                <w:sz w:val="20"/>
                <w:szCs w:val="20"/>
              </w:rPr>
              <w:t>Uwzględniono</w:t>
            </w:r>
            <w:r w:rsidR="336EC65D" w:rsidRPr="009F3C6F">
              <w:rPr>
                <w:b/>
                <w:bCs/>
                <w:sz w:val="20"/>
                <w:szCs w:val="20"/>
              </w:rPr>
              <w:t>.</w:t>
            </w:r>
          </w:p>
          <w:p w14:paraId="65B32B7B" w14:textId="7BB9F493" w:rsidR="1BDF3819" w:rsidRPr="009F3C6F" w:rsidRDefault="1BDF3819" w:rsidP="1BDF3819">
            <w:pPr>
              <w:spacing w:line="259" w:lineRule="auto"/>
              <w:jc w:val="both"/>
              <w:rPr>
                <w:b/>
                <w:bCs/>
                <w:sz w:val="20"/>
                <w:szCs w:val="20"/>
              </w:rPr>
            </w:pPr>
          </w:p>
          <w:p w14:paraId="17466222" w14:textId="373E50C3" w:rsidR="000D3A34" w:rsidRPr="009F3C6F" w:rsidRDefault="000D3A34" w:rsidP="1CEF1FC0">
            <w:pPr>
              <w:snapToGrid w:val="0"/>
              <w:jc w:val="both"/>
              <w:rPr>
                <w:sz w:val="20"/>
                <w:szCs w:val="20"/>
                <w:highlight w:val="yellow"/>
              </w:rPr>
            </w:pPr>
          </w:p>
        </w:tc>
      </w:tr>
      <w:tr w:rsidR="0074311F" w:rsidRPr="00AE019C" w14:paraId="14635461" w14:textId="77777777" w:rsidTr="00E020D8">
        <w:trPr>
          <w:trHeight w:val="884"/>
          <w:jc w:val="center"/>
        </w:trPr>
        <w:tc>
          <w:tcPr>
            <w:tcW w:w="562" w:type="dxa"/>
            <w:tcBorders>
              <w:top w:val="single" w:sz="4" w:space="0" w:color="000000" w:themeColor="text1"/>
              <w:left w:val="single" w:sz="4" w:space="0" w:color="000000" w:themeColor="text1"/>
              <w:bottom w:val="single" w:sz="4" w:space="0" w:color="000000" w:themeColor="text1"/>
            </w:tcBorders>
            <w:shd w:val="clear" w:color="auto" w:fill="auto"/>
          </w:tcPr>
          <w:p w14:paraId="53BB4BD9" w14:textId="77777777" w:rsidR="0074311F" w:rsidRPr="00AE019C" w:rsidRDefault="0074311F" w:rsidP="00E020D8">
            <w:pPr>
              <w:pStyle w:val="Akapitzlist"/>
              <w:numPr>
                <w:ilvl w:val="0"/>
                <w:numId w:val="14"/>
              </w:numPr>
            </w:pPr>
          </w:p>
        </w:tc>
        <w:tc>
          <w:tcPr>
            <w:tcW w:w="993"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535999D9" w14:textId="10C8179B" w:rsidR="0074311F" w:rsidRPr="00AE019C" w:rsidRDefault="00CD506A" w:rsidP="00EB1043">
            <w:pPr>
              <w:snapToGrid w:val="0"/>
              <w:jc w:val="center"/>
              <w:rPr>
                <w:sz w:val="20"/>
                <w:szCs w:val="20"/>
              </w:rPr>
            </w:pPr>
            <w:r w:rsidRPr="00AE019C">
              <w:rPr>
                <w:sz w:val="20"/>
                <w:szCs w:val="20"/>
              </w:rPr>
              <w:t>Art. 51 pkt 3</w:t>
            </w:r>
          </w:p>
        </w:tc>
        <w:tc>
          <w:tcPr>
            <w:tcW w:w="1134"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2F7007C1" w14:textId="60E4C018" w:rsidR="0074311F" w:rsidRPr="00AE019C" w:rsidRDefault="0074311F" w:rsidP="00EB1043">
            <w:pPr>
              <w:snapToGrid w:val="0"/>
              <w:jc w:val="center"/>
              <w:rPr>
                <w:sz w:val="20"/>
                <w:szCs w:val="20"/>
              </w:rPr>
            </w:pPr>
            <w:r w:rsidRPr="00AE019C">
              <w:rPr>
                <w:sz w:val="20"/>
                <w:szCs w:val="20"/>
              </w:rPr>
              <w:t>RCL</w:t>
            </w:r>
          </w:p>
        </w:tc>
        <w:tc>
          <w:tcPr>
            <w:tcW w:w="8213"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77E63C7E" w14:textId="001E5CB0" w:rsidR="0074311F" w:rsidRPr="00AE019C" w:rsidRDefault="0074311F" w:rsidP="0074311F">
            <w:pPr>
              <w:jc w:val="both"/>
              <w:rPr>
                <w:sz w:val="20"/>
                <w:szCs w:val="20"/>
              </w:rPr>
            </w:pPr>
            <w:r w:rsidRPr="1BDF3819">
              <w:rPr>
                <w:sz w:val="20"/>
                <w:szCs w:val="20"/>
              </w:rPr>
              <w:t xml:space="preserve">12. Natomiast odesłanie w art. 51 pkt 3 projektu do przepisów działu </w:t>
            </w:r>
            <w:proofErr w:type="spellStart"/>
            <w:r w:rsidRPr="1BDF3819">
              <w:rPr>
                <w:sz w:val="20"/>
                <w:szCs w:val="20"/>
              </w:rPr>
              <w:t>IVa</w:t>
            </w:r>
            <w:proofErr w:type="spellEnd"/>
            <w:r w:rsidRPr="1BDF3819">
              <w:rPr>
                <w:sz w:val="20"/>
                <w:szCs w:val="20"/>
              </w:rPr>
              <w:t xml:space="preserve"> Kodeksu postępowania administracyjnego wymaga analizy relacji tego odesłania do art. 19e ust. 2 ustawy z dnia 21 lipca 2006 r. o nadzorze nad rynkiem finansowym, wskazującego na odpowiednie stosowanie przepisów działu III ustawy z dnia 29 sierpnia 1997 r. – Ordynacja podatkowa m.in. „do należności </w:t>
            </w:r>
            <w:r w:rsidR="5811B38D" w:rsidRPr="1BDF3819">
              <w:rPr>
                <w:sz w:val="20"/>
                <w:szCs w:val="20"/>
              </w:rPr>
              <w:t xml:space="preserve"> </w:t>
            </w:r>
            <w:r w:rsidRPr="1BDF3819">
              <w:rPr>
                <w:sz w:val="20"/>
                <w:szCs w:val="20"/>
              </w:rPr>
              <w:t xml:space="preserve">z tytułu </w:t>
            </w:r>
            <w:r w:rsidRPr="1BDF3819">
              <w:rPr>
                <w:sz w:val="20"/>
                <w:szCs w:val="20"/>
              </w:rPr>
              <w:lastRenderedPageBreak/>
              <w:t>kar pieniężnych nakładanych przez Komisję na […] na podstawie ustaw, o których mowa w art. 1 ust. 2 […]” (art. 1 ust. 2 ma być natomiast zmieniony przez dodanie nowego pkt 13).</w:t>
            </w:r>
          </w:p>
        </w:tc>
        <w:tc>
          <w:tcPr>
            <w:tcW w:w="44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3E916C2" w14:textId="597459A2" w:rsidR="02BAEFF7" w:rsidRPr="009F3C6F" w:rsidRDefault="009F3C6F" w:rsidP="54AD444B">
            <w:pPr>
              <w:spacing w:line="259" w:lineRule="auto"/>
              <w:jc w:val="both"/>
              <w:rPr>
                <w:b/>
                <w:bCs/>
                <w:sz w:val="20"/>
                <w:szCs w:val="20"/>
              </w:rPr>
            </w:pPr>
            <w:r w:rsidRPr="009F3C6F">
              <w:rPr>
                <w:b/>
                <w:bCs/>
                <w:sz w:val="20"/>
                <w:szCs w:val="20"/>
              </w:rPr>
              <w:lastRenderedPageBreak/>
              <w:t>Uwzględniono.</w:t>
            </w:r>
          </w:p>
          <w:p w14:paraId="56ABB59E" w14:textId="3A171E59" w:rsidR="0074311F" w:rsidRPr="009F3C6F" w:rsidRDefault="0074311F" w:rsidP="1BDF3819">
            <w:pPr>
              <w:snapToGrid w:val="0"/>
              <w:jc w:val="both"/>
              <w:rPr>
                <w:b/>
                <w:bCs/>
                <w:sz w:val="20"/>
                <w:szCs w:val="20"/>
              </w:rPr>
            </w:pPr>
          </w:p>
        </w:tc>
      </w:tr>
      <w:tr w:rsidR="0074311F" w:rsidRPr="00AE019C" w14:paraId="14BBB3B7" w14:textId="77777777" w:rsidTr="00E020D8">
        <w:trPr>
          <w:trHeight w:val="884"/>
          <w:jc w:val="center"/>
        </w:trPr>
        <w:tc>
          <w:tcPr>
            <w:tcW w:w="562" w:type="dxa"/>
            <w:tcBorders>
              <w:top w:val="single" w:sz="4" w:space="0" w:color="000000" w:themeColor="text1"/>
              <w:left w:val="single" w:sz="4" w:space="0" w:color="000000" w:themeColor="text1"/>
              <w:bottom w:val="single" w:sz="4" w:space="0" w:color="000000" w:themeColor="text1"/>
            </w:tcBorders>
            <w:shd w:val="clear" w:color="auto" w:fill="auto"/>
          </w:tcPr>
          <w:p w14:paraId="6500AAA9" w14:textId="77777777" w:rsidR="0074311F" w:rsidRPr="00AE019C" w:rsidRDefault="0074311F" w:rsidP="00E020D8">
            <w:pPr>
              <w:pStyle w:val="Akapitzlist"/>
              <w:numPr>
                <w:ilvl w:val="0"/>
                <w:numId w:val="14"/>
              </w:numPr>
            </w:pPr>
          </w:p>
        </w:tc>
        <w:tc>
          <w:tcPr>
            <w:tcW w:w="993"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65A007CF" w14:textId="2EF564C7" w:rsidR="0074311F" w:rsidRPr="00AE019C" w:rsidRDefault="0058273A" w:rsidP="00EB1043">
            <w:pPr>
              <w:snapToGrid w:val="0"/>
              <w:jc w:val="center"/>
              <w:rPr>
                <w:sz w:val="20"/>
                <w:szCs w:val="20"/>
              </w:rPr>
            </w:pPr>
            <w:r w:rsidRPr="00AE019C">
              <w:rPr>
                <w:sz w:val="20"/>
                <w:szCs w:val="20"/>
              </w:rPr>
              <w:t>Art. 51</w:t>
            </w:r>
          </w:p>
        </w:tc>
        <w:tc>
          <w:tcPr>
            <w:tcW w:w="1134"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4758780D" w14:textId="3F42A576" w:rsidR="0074311F" w:rsidRPr="00AE019C" w:rsidRDefault="00E46BB4" w:rsidP="00EB1043">
            <w:pPr>
              <w:snapToGrid w:val="0"/>
              <w:jc w:val="center"/>
              <w:rPr>
                <w:sz w:val="20"/>
                <w:szCs w:val="20"/>
              </w:rPr>
            </w:pPr>
            <w:r w:rsidRPr="00AE019C">
              <w:rPr>
                <w:sz w:val="20"/>
                <w:szCs w:val="20"/>
              </w:rPr>
              <w:t>RCL</w:t>
            </w:r>
          </w:p>
        </w:tc>
        <w:tc>
          <w:tcPr>
            <w:tcW w:w="8213"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28025B1F" w14:textId="5E84A26C" w:rsidR="0074311F" w:rsidRPr="00AE019C" w:rsidRDefault="0074311F" w:rsidP="0074311F">
            <w:pPr>
              <w:jc w:val="both"/>
              <w:rPr>
                <w:sz w:val="20"/>
                <w:szCs w:val="20"/>
              </w:rPr>
            </w:pPr>
            <w:r w:rsidRPr="00AE019C">
              <w:rPr>
                <w:sz w:val="20"/>
                <w:szCs w:val="20"/>
              </w:rPr>
              <w:t>13. Przepis art. 51 projektu proponuje się podzielić i odpowiednio umieścić</w:t>
            </w:r>
            <w:r w:rsidR="0058273A" w:rsidRPr="00AE019C">
              <w:rPr>
                <w:sz w:val="20"/>
                <w:szCs w:val="20"/>
              </w:rPr>
              <w:t xml:space="preserve"> </w:t>
            </w:r>
            <w:r w:rsidR="0058273A" w:rsidRPr="00AE019C">
              <w:rPr>
                <w:sz w:val="20"/>
                <w:szCs w:val="20"/>
              </w:rPr>
              <w:br/>
            </w:r>
            <w:r w:rsidRPr="00AE019C">
              <w:rPr>
                <w:sz w:val="20"/>
                <w:szCs w:val="20"/>
              </w:rPr>
              <w:t>w rozdziałach projektu, które regulują wskazane w tym przepisie postępowania.</w:t>
            </w:r>
          </w:p>
        </w:tc>
        <w:tc>
          <w:tcPr>
            <w:tcW w:w="44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2DE28B7" w14:textId="6FCC9F69" w:rsidR="00284AE1" w:rsidRPr="007B3F9C" w:rsidRDefault="00284AE1" w:rsidP="1CEF1FC0">
            <w:pPr>
              <w:spacing w:line="259" w:lineRule="auto"/>
              <w:jc w:val="both"/>
              <w:rPr>
                <w:b/>
                <w:bCs/>
                <w:sz w:val="20"/>
                <w:szCs w:val="20"/>
              </w:rPr>
            </w:pPr>
          </w:p>
          <w:p w14:paraId="37A9477C" w14:textId="3DAF20D4" w:rsidR="57967DEF" w:rsidRPr="0052081F" w:rsidRDefault="007B3F9C" w:rsidP="1BDF3819">
            <w:pPr>
              <w:spacing w:line="259" w:lineRule="auto"/>
              <w:jc w:val="both"/>
              <w:rPr>
                <w:b/>
                <w:bCs/>
                <w:sz w:val="20"/>
                <w:szCs w:val="20"/>
              </w:rPr>
            </w:pPr>
            <w:r w:rsidRPr="0052081F">
              <w:rPr>
                <w:b/>
                <w:bCs/>
                <w:sz w:val="20"/>
                <w:szCs w:val="20"/>
              </w:rPr>
              <w:t>Nie u</w:t>
            </w:r>
            <w:r w:rsidR="57967DEF" w:rsidRPr="0052081F">
              <w:rPr>
                <w:b/>
                <w:bCs/>
                <w:sz w:val="20"/>
                <w:szCs w:val="20"/>
              </w:rPr>
              <w:t>względniono</w:t>
            </w:r>
            <w:r w:rsidRPr="0052081F">
              <w:rPr>
                <w:b/>
                <w:bCs/>
                <w:sz w:val="20"/>
                <w:szCs w:val="20"/>
              </w:rPr>
              <w:t>.</w:t>
            </w:r>
          </w:p>
          <w:p w14:paraId="28F78C48" w14:textId="73082AF6" w:rsidR="1BDF3819" w:rsidRPr="0052081F" w:rsidRDefault="1BDF3819" w:rsidP="1BDF3819">
            <w:pPr>
              <w:spacing w:line="259" w:lineRule="auto"/>
              <w:jc w:val="both"/>
              <w:rPr>
                <w:b/>
                <w:bCs/>
                <w:sz w:val="20"/>
                <w:szCs w:val="20"/>
              </w:rPr>
            </w:pPr>
          </w:p>
          <w:p w14:paraId="3AC9A068" w14:textId="1E98888C" w:rsidR="1CEF1FC0" w:rsidRPr="007B3F9C" w:rsidRDefault="1CEF1FC0" w:rsidP="1CEF1FC0">
            <w:pPr>
              <w:jc w:val="both"/>
              <w:rPr>
                <w:sz w:val="20"/>
                <w:szCs w:val="20"/>
                <w:highlight w:val="yellow"/>
              </w:rPr>
            </w:pPr>
          </w:p>
          <w:p w14:paraId="7D6E8A47" w14:textId="0991F9CC" w:rsidR="0074311F" w:rsidRPr="007B3F9C" w:rsidRDefault="0074311F" w:rsidP="7CA5B785">
            <w:pPr>
              <w:snapToGrid w:val="0"/>
              <w:jc w:val="both"/>
              <w:rPr>
                <w:sz w:val="20"/>
                <w:szCs w:val="20"/>
                <w:highlight w:val="yellow"/>
              </w:rPr>
            </w:pPr>
          </w:p>
        </w:tc>
      </w:tr>
      <w:tr w:rsidR="00E46BB4" w:rsidRPr="00AE019C" w14:paraId="60BDF3DF" w14:textId="77777777" w:rsidTr="00E020D8">
        <w:trPr>
          <w:trHeight w:val="1451"/>
          <w:jc w:val="center"/>
        </w:trPr>
        <w:tc>
          <w:tcPr>
            <w:tcW w:w="562" w:type="dxa"/>
            <w:tcBorders>
              <w:top w:val="single" w:sz="4" w:space="0" w:color="000000" w:themeColor="text1"/>
              <w:left w:val="single" w:sz="4" w:space="0" w:color="000000" w:themeColor="text1"/>
              <w:bottom w:val="single" w:sz="4" w:space="0" w:color="000000" w:themeColor="text1"/>
            </w:tcBorders>
            <w:shd w:val="clear" w:color="auto" w:fill="auto"/>
          </w:tcPr>
          <w:p w14:paraId="42407A10" w14:textId="77777777" w:rsidR="00E46BB4" w:rsidRPr="00AE019C" w:rsidRDefault="00E46BB4" w:rsidP="00E020D8">
            <w:pPr>
              <w:pStyle w:val="Akapitzlist"/>
              <w:numPr>
                <w:ilvl w:val="0"/>
                <w:numId w:val="14"/>
              </w:numPr>
            </w:pPr>
          </w:p>
        </w:tc>
        <w:tc>
          <w:tcPr>
            <w:tcW w:w="993"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3E979E9D" w14:textId="72071522" w:rsidR="00E46BB4" w:rsidRPr="00AE019C" w:rsidRDefault="0058273A" w:rsidP="00EB1043">
            <w:pPr>
              <w:snapToGrid w:val="0"/>
              <w:jc w:val="center"/>
              <w:rPr>
                <w:sz w:val="20"/>
                <w:szCs w:val="20"/>
              </w:rPr>
            </w:pPr>
            <w:r w:rsidRPr="00AE019C">
              <w:rPr>
                <w:sz w:val="20"/>
                <w:szCs w:val="20"/>
              </w:rPr>
              <w:t>Uwaga ogólna</w:t>
            </w:r>
          </w:p>
        </w:tc>
        <w:tc>
          <w:tcPr>
            <w:tcW w:w="1134"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59ACCEF7" w14:textId="1FA12115" w:rsidR="00E46BB4" w:rsidRPr="00AE019C" w:rsidRDefault="00E46BB4" w:rsidP="00EB1043">
            <w:pPr>
              <w:snapToGrid w:val="0"/>
              <w:jc w:val="center"/>
              <w:rPr>
                <w:sz w:val="20"/>
                <w:szCs w:val="20"/>
              </w:rPr>
            </w:pPr>
            <w:r w:rsidRPr="00AE019C">
              <w:rPr>
                <w:sz w:val="20"/>
                <w:szCs w:val="20"/>
              </w:rPr>
              <w:t>RCL</w:t>
            </w:r>
          </w:p>
        </w:tc>
        <w:tc>
          <w:tcPr>
            <w:tcW w:w="8213"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558CC314" w14:textId="78A27C09" w:rsidR="00E46BB4" w:rsidRPr="00AE019C" w:rsidRDefault="00E46BB4" w:rsidP="00E46BB4">
            <w:pPr>
              <w:jc w:val="both"/>
              <w:rPr>
                <w:sz w:val="20"/>
                <w:szCs w:val="20"/>
              </w:rPr>
            </w:pPr>
            <w:r w:rsidRPr="00AE019C">
              <w:rPr>
                <w:sz w:val="20"/>
                <w:szCs w:val="20"/>
              </w:rPr>
              <w:t>14. Ocena prawidłowości konstrukcji przepisów upoważniających oraz dokonania</w:t>
            </w:r>
            <w:r w:rsidR="0058273A" w:rsidRPr="00AE019C">
              <w:rPr>
                <w:sz w:val="20"/>
                <w:szCs w:val="20"/>
              </w:rPr>
              <w:t xml:space="preserve"> </w:t>
            </w:r>
            <w:r w:rsidRPr="00AE019C">
              <w:rPr>
                <w:sz w:val="20"/>
                <w:szCs w:val="20"/>
              </w:rPr>
              <w:t>rozdziału materii ustawowej i aktu wykonawczego będzie możliwa po nadesłaniu</w:t>
            </w:r>
            <w:r w:rsidR="0058273A" w:rsidRPr="00AE019C">
              <w:rPr>
                <w:sz w:val="20"/>
                <w:szCs w:val="20"/>
              </w:rPr>
              <w:t xml:space="preserve"> </w:t>
            </w:r>
            <w:r w:rsidRPr="00AE019C">
              <w:rPr>
                <w:sz w:val="20"/>
                <w:szCs w:val="20"/>
              </w:rPr>
              <w:t>projektów rozporządzeń.</w:t>
            </w:r>
          </w:p>
        </w:tc>
        <w:tc>
          <w:tcPr>
            <w:tcW w:w="44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24BEF2" w14:textId="1F505DC5" w:rsidR="00E46BB4" w:rsidRPr="00992640" w:rsidRDefault="78CFDDD9" w:rsidP="00992640">
            <w:pPr>
              <w:snapToGrid w:val="0"/>
              <w:spacing w:line="259" w:lineRule="auto"/>
              <w:jc w:val="both"/>
              <w:rPr>
                <w:b/>
                <w:bCs/>
                <w:sz w:val="20"/>
                <w:szCs w:val="20"/>
              </w:rPr>
            </w:pPr>
            <w:r w:rsidRPr="0052081F">
              <w:rPr>
                <w:b/>
                <w:bCs/>
                <w:sz w:val="20"/>
                <w:szCs w:val="20"/>
              </w:rPr>
              <w:t>Uwzględniono.</w:t>
            </w:r>
            <w:r w:rsidR="0052081F">
              <w:rPr>
                <w:b/>
                <w:bCs/>
                <w:sz w:val="20"/>
                <w:szCs w:val="20"/>
              </w:rPr>
              <w:t xml:space="preserve"> Projekty aktów wykonawczych będą opracowane i przekazane </w:t>
            </w:r>
            <w:r w:rsidR="00992640">
              <w:rPr>
                <w:b/>
                <w:bCs/>
                <w:sz w:val="20"/>
                <w:szCs w:val="20"/>
              </w:rPr>
              <w:t>w załączeniu do projektowanej ustawy</w:t>
            </w:r>
            <w:r w:rsidR="0052081F">
              <w:rPr>
                <w:b/>
                <w:bCs/>
                <w:sz w:val="20"/>
                <w:szCs w:val="20"/>
              </w:rPr>
              <w:t xml:space="preserve"> na późniejszych etapach prac legislacyjnych</w:t>
            </w:r>
            <w:r w:rsidR="00992640">
              <w:rPr>
                <w:b/>
                <w:bCs/>
                <w:sz w:val="20"/>
                <w:szCs w:val="20"/>
              </w:rPr>
              <w:t xml:space="preserve"> (SKRM, KP i RM)</w:t>
            </w:r>
            <w:r w:rsidR="0052081F">
              <w:rPr>
                <w:b/>
                <w:bCs/>
                <w:sz w:val="20"/>
                <w:szCs w:val="20"/>
              </w:rPr>
              <w:t xml:space="preserve"> zgodnie z </w:t>
            </w:r>
            <w:r w:rsidR="00992640">
              <w:rPr>
                <w:b/>
                <w:bCs/>
                <w:sz w:val="20"/>
                <w:szCs w:val="20"/>
              </w:rPr>
              <w:t>§ 60, 72 i 83 Regulaminu pracy Rady Ministrów.</w:t>
            </w:r>
          </w:p>
        </w:tc>
      </w:tr>
      <w:tr w:rsidR="00E46BB4" w:rsidRPr="00AE019C" w14:paraId="1018D9FE" w14:textId="77777777" w:rsidTr="00E020D8">
        <w:trPr>
          <w:trHeight w:val="1147"/>
          <w:jc w:val="center"/>
        </w:trPr>
        <w:tc>
          <w:tcPr>
            <w:tcW w:w="562" w:type="dxa"/>
            <w:tcBorders>
              <w:top w:val="single" w:sz="4" w:space="0" w:color="000000" w:themeColor="text1"/>
              <w:left w:val="single" w:sz="4" w:space="0" w:color="000000" w:themeColor="text1"/>
              <w:bottom w:val="single" w:sz="4" w:space="0" w:color="000000" w:themeColor="text1"/>
            </w:tcBorders>
            <w:shd w:val="clear" w:color="auto" w:fill="auto"/>
          </w:tcPr>
          <w:p w14:paraId="488353CD" w14:textId="77777777" w:rsidR="00E46BB4" w:rsidRPr="00AE019C" w:rsidRDefault="00E46BB4" w:rsidP="00E020D8">
            <w:pPr>
              <w:pStyle w:val="Akapitzlist"/>
              <w:numPr>
                <w:ilvl w:val="0"/>
                <w:numId w:val="14"/>
              </w:numPr>
            </w:pPr>
          </w:p>
        </w:tc>
        <w:tc>
          <w:tcPr>
            <w:tcW w:w="993"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7132C39C" w14:textId="2586B0F1" w:rsidR="00E46BB4" w:rsidRPr="00AE019C" w:rsidRDefault="0058273A" w:rsidP="00EB1043">
            <w:pPr>
              <w:snapToGrid w:val="0"/>
              <w:jc w:val="center"/>
              <w:rPr>
                <w:sz w:val="20"/>
                <w:szCs w:val="20"/>
              </w:rPr>
            </w:pPr>
            <w:r w:rsidRPr="00AE019C">
              <w:rPr>
                <w:sz w:val="20"/>
                <w:szCs w:val="20"/>
              </w:rPr>
              <w:t>Uwaga ogólna</w:t>
            </w:r>
          </w:p>
        </w:tc>
        <w:tc>
          <w:tcPr>
            <w:tcW w:w="1134"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43872AFD" w14:textId="35C0BDF9" w:rsidR="00E46BB4" w:rsidRPr="00AE019C" w:rsidRDefault="00E46BB4" w:rsidP="00EB1043">
            <w:pPr>
              <w:snapToGrid w:val="0"/>
              <w:jc w:val="center"/>
              <w:rPr>
                <w:sz w:val="20"/>
                <w:szCs w:val="20"/>
              </w:rPr>
            </w:pPr>
            <w:r w:rsidRPr="00AE019C">
              <w:rPr>
                <w:sz w:val="20"/>
                <w:szCs w:val="20"/>
              </w:rPr>
              <w:t>RCL</w:t>
            </w:r>
          </w:p>
        </w:tc>
        <w:tc>
          <w:tcPr>
            <w:tcW w:w="8213"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3388F45E" w14:textId="4165BEBC" w:rsidR="00E46BB4" w:rsidRPr="00AE019C" w:rsidRDefault="00E46BB4" w:rsidP="00E46BB4">
            <w:pPr>
              <w:jc w:val="both"/>
              <w:rPr>
                <w:sz w:val="20"/>
                <w:szCs w:val="20"/>
              </w:rPr>
            </w:pPr>
            <w:r w:rsidRPr="00AE019C">
              <w:rPr>
                <w:sz w:val="20"/>
                <w:szCs w:val="20"/>
              </w:rPr>
              <w:t>15. Mając na względzie, iż w ramach uzgodnień projektu wyznaczono krótszy termin</w:t>
            </w:r>
            <w:r w:rsidR="0058273A" w:rsidRPr="00AE019C">
              <w:rPr>
                <w:sz w:val="20"/>
                <w:szCs w:val="20"/>
              </w:rPr>
              <w:t xml:space="preserve"> </w:t>
            </w:r>
            <w:r w:rsidRPr="00AE019C">
              <w:rPr>
                <w:sz w:val="20"/>
                <w:szCs w:val="20"/>
              </w:rPr>
              <w:t>niż wynikający z Regulaminu pracy Rady Ministrów, Rządowe Centrum Legislacji</w:t>
            </w:r>
            <w:r w:rsidR="0058273A" w:rsidRPr="00AE019C">
              <w:rPr>
                <w:sz w:val="20"/>
                <w:szCs w:val="20"/>
              </w:rPr>
              <w:t xml:space="preserve"> </w:t>
            </w:r>
            <w:r w:rsidRPr="00AE019C">
              <w:rPr>
                <w:sz w:val="20"/>
                <w:szCs w:val="20"/>
              </w:rPr>
              <w:t>zastrzega możliwość zgłoszenia dalszych uwag.</w:t>
            </w:r>
          </w:p>
        </w:tc>
        <w:tc>
          <w:tcPr>
            <w:tcW w:w="44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12A9ADA" w14:textId="4C2556D7" w:rsidR="00E46BB4" w:rsidRPr="00AE019C" w:rsidRDefault="628F1DF2" w:rsidP="54AD444B">
            <w:pPr>
              <w:snapToGrid w:val="0"/>
              <w:spacing w:line="259" w:lineRule="auto"/>
              <w:jc w:val="both"/>
              <w:rPr>
                <w:b/>
                <w:bCs/>
                <w:sz w:val="20"/>
                <w:szCs w:val="20"/>
              </w:rPr>
            </w:pPr>
            <w:r w:rsidRPr="54AD444B">
              <w:rPr>
                <w:b/>
                <w:bCs/>
                <w:sz w:val="20"/>
                <w:szCs w:val="20"/>
              </w:rPr>
              <w:t>Uwzględniono.</w:t>
            </w:r>
          </w:p>
          <w:p w14:paraId="2813866D" w14:textId="5ED721DE" w:rsidR="00E46BB4" w:rsidRPr="00AE019C" w:rsidRDefault="00E46BB4" w:rsidP="1CEF1FC0">
            <w:pPr>
              <w:snapToGrid w:val="0"/>
              <w:jc w:val="both"/>
              <w:rPr>
                <w:sz w:val="20"/>
                <w:szCs w:val="20"/>
                <w:highlight w:val="yellow"/>
              </w:rPr>
            </w:pPr>
          </w:p>
        </w:tc>
      </w:tr>
      <w:tr w:rsidR="001544DC" w:rsidRPr="00AE019C" w14:paraId="43DFA29F" w14:textId="77777777" w:rsidTr="00E020D8">
        <w:trPr>
          <w:trHeight w:val="1151"/>
          <w:jc w:val="center"/>
        </w:trPr>
        <w:tc>
          <w:tcPr>
            <w:tcW w:w="562" w:type="dxa"/>
            <w:tcBorders>
              <w:top w:val="single" w:sz="4" w:space="0" w:color="000000" w:themeColor="text1"/>
              <w:left w:val="single" w:sz="4" w:space="0" w:color="000000" w:themeColor="text1"/>
              <w:bottom w:val="single" w:sz="4" w:space="0" w:color="000000" w:themeColor="text1"/>
            </w:tcBorders>
            <w:shd w:val="clear" w:color="auto" w:fill="auto"/>
          </w:tcPr>
          <w:p w14:paraId="5DC8F221" w14:textId="77777777" w:rsidR="001544DC" w:rsidRPr="00AE019C" w:rsidRDefault="001544DC" w:rsidP="00E020D8">
            <w:pPr>
              <w:pStyle w:val="Akapitzlist"/>
              <w:numPr>
                <w:ilvl w:val="0"/>
                <w:numId w:val="14"/>
              </w:numPr>
            </w:pPr>
          </w:p>
        </w:tc>
        <w:tc>
          <w:tcPr>
            <w:tcW w:w="993"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00FDBC46" w14:textId="0285BBA3" w:rsidR="001544DC" w:rsidRPr="00AE019C" w:rsidRDefault="001544DC" w:rsidP="00EB1043">
            <w:pPr>
              <w:snapToGrid w:val="0"/>
              <w:jc w:val="center"/>
              <w:rPr>
                <w:sz w:val="20"/>
                <w:szCs w:val="20"/>
              </w:rPr>
            </w:pPr>
            <w:r>
              <w:rPr>
                <w:sz w:val="20"/>
                <w:szCs w:val="20"/>
              </w:rPr>
              <w:t>Uwaga ogólna</w:t>
            </w:r>
          </w:p>
        </w:tc>
        <w:tc>
          <w:tcPr>
            <w:tcW w:w="1134"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212C8C91" w14:textId="16F4A390" w:rsidR="001544DC" w:rsidRPr="00AE019C" w:rsidRDefault="001544DC" w:rsidP="00EB1043">
            <w:pPr>
              <w:snapToGrid w:val="0"/>
              <w:jc w:val="center"/>
              <w:rPr>
                <w:sz w:val="20"/>
                <w:szCs w:val="20"/>
              </w:rPr>
            </w:pPr>
            <w:proofErr w:type="spellStart"/>
            <w:r>
              <w:rPr>
                <w:sz w:val="20"/>
                <w:szCs w:val="20"/>
              </w:rPr>
              <w:t>MRiT</w:t>
            </w:r>
            <w:proofErr w:type="spellEnd"/>
          </w:p>
        </w:tc>
        <w:tc>
          <w:tcPr>
            <w:tcW w:w="8213"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3325857D" w14:textId="3B55968A" w:rsidR="001544DC" w:rsidRDefault="001544DC" w:rsidP="001544DC">
            <w:pPr>
              <w:jc w:val="both"/>
              <w:rPr>
                <w:sz w:val="20"/>
                <w:szCs w:val="20"/>
              </w:rPr>
            </w:pPr>
            <w:r w:rsidRPr="00AE019C">
              <w:rPr>
                <w:sz w:val="20"/>
                <w:szCs w:val="20"/>
              </w:rPr>
              <w:t>1 Art. 10 ust. 3, art. 18 i art. 33 ust. 4 projektu ustawy.</w:t>
            </w:r>
          </w:p>
          <w:p w14:paraId="451966ED" w14:textId="7AA4252C" w:rsidR="001544DC" w:rsidRDefault="001544DC" w:rsidP="00AE019C">
            <w:pPr>
              <w:jc w:val="both"/>
              <w:rPr>
                <w:sz w:val="20"/>
                <w:szCs w:val="20"/>
              </w:rPr>
            </w:pPr>
            <w:r w:rsidRPr="00AE019C">
              <w:rPr>
                <w:sz w:val="20"/>
                <w:szCs w:val="20"/>
              </w:rPr>
              <w:t xml:space="preserve">W pierwszej kolejności </w:t>
            </w:r>
            <w:proofErr w:type="spellStart"/>
            <w:r w:rsidRPr="00AE019C">
              <w:rPr>
                <w:sz w:val="20"/>
                <w:szCs w:val="20"/>
              </w:rPr>
              <w:t>MRiT</w:t>
            </w:r>
            <w:proofErr w:type="spellEnd"/>
            <w:r w:rsidRPr="00AE019C">
              <w:rPr>
                <w:sz w:val="20"/>
                <w:szCs w:val="20"/>
              </w:rPr>
              <w:t xml:space="preserve"> z zadowoleniem przyjmuje uwzględnienie zgłoszonej na poprzednim</w:t>
            </w:r>
            <w:r>
              <w:rPr>
                <w:sz w:val="20"/>
                <w:szCs w:val="20"/>
              </w:rPr>
              <w:t xml:space="preserve"> </w:t>
            </w:r>
            <w:r w:rsidRPr="00AE019C">
              <w:rPr>
                <w:sz w:val="20"/>
                <w:szCs w:val="20"/>
              </w:rPr>
              <w:t xml:space="preserve">etapie uwagi dot. przekazania części zadań wojewodom. Jednocześnie </w:t>
            </w:r>
            <w:proofErr w:type="spellStart"/>
            <w:r w:rsidRPr="00AE019C">
              <w:rPr>
                <w:sz w:val="20"/>
                <w:szCs w:val="20"/>
              </w:rPr>
              <w:t>MRiT</w:t>
            </w:r>
            <w:proofErr w:type="spellEnd"/>
            <w:r w:rsidRPr="00AE019C">
              <w:rPr>
                <w:sz w:val="20"/>
                <w:szCs w:val="20"/>
              </w:rPr>
              <w:t xml:space="preserve"> przedstawia dalsze</w:t>
            </w:r>
            <w:r>
              <w:rPr>
                <w:sz w:val="20"/>
                <w:szCs w:val="20"/>
              </w:rPr>
              <w:t xml:space="preserve"> </w:t>
            </w:r>
            <w:r w:rsidRPr="00AE019C">
              <w:rPr>
                <w:sz w:val="20"/>
                <w:szCs w:val="20"/>
              </w:rPr>
              <w:t>uwagi szczegółowe, które pojawiały się w toku analizy konkretnych rozwiązań legislacyjnych.</w:t>
            </w:r>
          </w:p>
        </w:tc>
        <w:tc>
          <w:tcPr>
            <w:tcW w:w="44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21FA582" w14:textId="4C2556D7" w:rsidR="001544DC" w:rsidRPr="00AE019C" w:rsidRDefault="221B0490" w:rsidP="54AD444B">
            <w:pPr>
              <w:snapToGrid w:val="0"/>
              <w:spacing w:line="259" w:lineRule="auto"/>
              <w:jc w:val="both"/>
              <w:rPr>
                <w:b/>
                <w:bCs/>
                <w:sz w:val="20"/>
                <w:szCs w:val="20"/>
              </w:rPr>
            </w:pPr>
            <w:r w:rsidRPr="54AD444B">
              <w:rPr>
                <w:b/>
                <w:bCs/>
                <w:sz w:val="20"/>
                <w:szCs w:val="20"/>
              </w:rPr>
              <w:t>Uwzględniono.</w:t>
            </w:r>
          </w:p>
          <w:p w14:paraId="7A8E65AD" w14:textId="58D8A867" w:rsidR="001544DC" w:rsidRPr="00AE019C" w:rsidRDefault="001544DC" w:rsidP="54AD444B">
            <w:pPr>
              <w:snapToGrid w:val="0"/>
              <w:jc w:val="both"/>
              <w:rPr>
                <w:sz w:val="20"/>
                <w:szCs w:val="20"/>
                <w:highlight w:val="yellow"/>
              </w:rPr>
            </w:pPr>
          </w:p>
        </w:tc>
      </w:tr>
      <w:tr w:rsidR="00E52349" w:rsidRPr="00AE019C" w14:paraId="66552BF0" w14:textId="77777777" w:rsidTr="00E020D8">
        <w:trPr>
          <w:trHeight w:val="2861"/>
          <w:jc w:val="center"/>
        </w:trPr>
        <w:tc>
          <w:tcPr>
            <w:tcW w:w="562" w:type="dxa"/>
            <w:tcBorders>
              <w:top w:val="single" w:sz="4" w:space="0" w:color="000000" w:themeColor="text1"/>
              <w:left w:val="single" w:sz="4" w:space="0" w:color="000000" w:themeColor="text1"/>
              <w:bottom w:val="single" w:sz="4" w:space="0" w:color="000000" w:themeColor="text1"/>
            </w:tcBorders>
            <w:shd w:val="clear" w:color="auto" w:fill="auto"/>
          </w:tcPr>
          <w:p w14:paraId="7C6B5331" w14:textId="77777777" w:rsidR="00E52349" w:rsidRPr="00AE019C" w:rsidRDefault="00E52349" w:rsidP="00E020D8">
            <w:pPr>
              <w:pStyle w:val="Akapitzlist"/>
              <w:numPr>
                <w:ilvl w:val="0"/>
                <w:numId w:val="14"/>
              </w:numPr>
            </w:pPr>
          </w:p>
        </w:tc>
        <w:tc>
          <w:tcPr>
            <w:tcW w:w="993"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3C6371E4" w14:textId="670A35CE" w:rsidR="00E52349" w:rsidRDefault="00E52349" w:rsidP="00EB1043">
            <w:pPr>
              <w:snapToGrid w:val="0"/>
              <w:jc w:val="center"/>
              <w:rPr>
                <w:sz w:val="20"/>
                <w:szCs w:val="20"/>
              </w:rPr>
            </w:pPr>
            <w:r>
              <w:rPr>
                <w:sz w:val="20"/>
                <w:szCs w:val="20"/>
              </w:rPr>
              <w:t>Uwaga ogólna</w:t>
            </w:r>
          </w:p>
        </w:tc>
        <w:tc>
          <w:tcPr>
            <w:tcW w:w="1134"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4E1511AB" w14:textId="5C13B218" w:rsidR="00E52349" w:rsidRDefault="00E52349" w:rsidP="00EB1043">
            <w:pPr>
              <w:snapToGrid w:val="0"/>
              <w:jc w:val="center"/>
              <w:rPr>
                <w:sz w:val="20"/>
                <w:szCs w:val="20"/>
              </w:rPr>
            </w:pPr>
            <w:proofErr w:type="spellStart"/>
            <w:r>
              <w:rPr>
                <w:sz w:val="20"/>
                <w:szCs w:val="20"/>
              </w:rPr>
              <w:t>MRiT</w:t>
            </w:r>
            <w:proofErr w:type="spellEnd"/>
          </w:p>
        </w:tc>
        <w:tc>
          <w:tcPr>
            <w:tcW w:w="8213"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1E7C84A7" w14:textId="77777777" w:rsidR="007235E3" w:rsidRPr="00AA61E9" w:rsidRDefault="007235E3" w:rsidP="007235E3">
            <w:pPr>
              <w:jc w:val="both"/>
              <w:rPr>
                <w:sz w:val="20"/>
                <w:szCs w:val="20"/>
              </w:rPr>
            </w:pPr>
            <w:r w:rsidRPr="00AA61E9">
              <w:rPr>
                <w:sz w:val="20"/>
                <w:szCs w:val="20"/>
              </w:rPr>
              <w:t>„przyjmuje do wiadomości argumenty przemawiające za analizą potrzeby uregulowania w przepisach prawa zasad funkcjonowania przedsiębiorstw windykacyjnych i działalności windykatorów.</w:t>
            </w:r>
          </w:p>
          <w:p w14:paraId="29F9C4A0" w14:textId="77777777" w:rsidR="007235E3" w:rsidRPr="00AA61E9" w:rsidRDefault="007235E3" w:rsidP="007235E3">
            <w:pPr>
              <w:jc w:val="both"/>
              <w:rPr>
                <w:sz w:val="20"/>
                <w:szCs w:val="20"/>
              </w:rPr>
            </w:pPr>
            <w:r w:rsidRPr="00AA61E9">
              <w:rPr>
                <w:sz w:val="20"/>
                <w:szCs w:val="20"/>
              </w:rPr>
              <w:t>Na obecnym etapie, po zapoznaniu się z propozycjami legislacyjnymi należy zwrócić uwagę, że znaczny zakres nadzoru nad przedsiębiorstwami windykacyjnymi i windykatorami projekt przekazuje do kompetencji ministra właściwego do spraw gospodarki. Dodatkowo projekt ustawy</w:t>
            </w:r>
          </w:p>
          <w:p w14:paraId="2DF9AB9A" w14:textId="77777777" w:rsidR="000C2347" w:rsidRDefault="007235E3" w:rsidP="007235E3">
            <w:pPr>
              <w:jc w:val="both"/>
              <w:rPr>
                <w:sz w:val="20"/>
                <w:szCs w:val="20"/>
              </w:rPr>
            </w:pPr>
            <w:r w:rsidRPr="00AA61E9">
              <w:rPr>
                <w:sz w:val="20"/>
                <w:szCs w:val="20"/>
              </w:rPr>
              <w:t>zawiera trzy delegacje dla ministra właściwego do spraw gospodarki do wydania rozporządzeń w zakresie przewidzianym w tym projekcie</w:t>
            </w:r>
          </w:p>
          <w:p w14:paraId="19539ECC" w14:textId="49E39846" w:rsidR="00E52349" w:rsidRPr="000C2347" w:rsidRDefault="007235E3" w:rsidP="001544DC">
            <w:pPr>
              <w:jc w:val="both"/>
              <w:rPr>
                <w:sz w:val="20"/>
                <w:szCs w:val="20"/>
              </w:rPr>
            </w:pPr>
            <w:r w:rsidRPr="00AA61E9">
              <w:rPr>
                <w:sz w:val="20"/>
                <w:szCs w:val="20"/>
              </w:rPr>
              <w:t>1. Istotą projektowanej regulacji są zasady wykonywania działalności gospodarczej w obszarze windykacji. Zatem niezależnie od ostatecznego rozłożenia kompetencji wykonawczych między właściwego ministra, wojewodów, Komisję Nadzoru</w:t>
            </w:r>
            <w:r w:rsidR="000C2347">
              <w:rPr>
                <w:sz w:val="20"/>
                <w:szCs w:val="20"/>
              </w:rPr>
              <w:t xml:space="preserve"> </w:t>
            </w:r>
            <w:r w:rsidRPr="00AA61E9">
              <w:rPr>
                <w:sz w:val="20"/>
                <w:szCs w:val="20"/>
              </w:rPr>
              <w:t xml:space="preserve">Finansowego (KNF) czy inne organy ochrony prawnej to mając na uwadze zakres wyżej wspomnianych zadań, </w:t>
            </w:r>
            <w:r w:rsidRPr="007235E3">
              <w:rPr>
                <w:b/>
                <w:bCs/>
                <w:sz w:val="20"/>
                <w:szCs w:val="20"/>
              </w:rPr>
              <w:t xml:space="preserve">niniejszy projekt ustawy powinien zostać przekazany do </w:t>
            </w:r>
            <w:proofErr w:type="spellStart"/>
            <w:r w:rsidRPr="007235E3">
              <w:rPr>
                <w:b/>
                <w:bCs/>
                <w:sz w:val="20"/>
                <w:szCs w:val="20"/>
              </w:rPr>
              <w:t>MRiT</w:t>
            </w:r>
            <w:proofErr w:type="spellEnd"/>
            <w:r w:rsidRPr="007235E3">
              <w:rPr>
                <w:b/>
                <w:bCs/>
                <w:sz w:val="20"/>
                <w:szCs w:val="20"/>
              </w:rPr>
              <w:t xml:space="preserve"> do dalszego procedowania.”</w:t>
            </w:r>
          </w:p>
        </w:tc>
        <w:tc>
          <w:tcPr>
            <w:tcW w:w="44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B430D35" w14:textId="26A34CBF" w:rsidR="00E52349" w:rsidRPr="00AE019C" w:rsidRDefault="08923041" w:rsidP="54AD444B">
            <w:pPr>
              <w:snapToGrid w:val="0"/>
              <w:spacing w:line="259" w:lineRule="auto"/>
              <w:jc w:val="both"/>
              <w:rPr>
                <w:b/>
                <w:bCs/>
                <w:sz w:val="20"/>
                <w:szCs w:val="20"/>
              </w:rPr>
            </w:pPr>
            <w:r w:rsidRPr="54AD444B">
              <w:rPr>
                <w:b/>
                <w:bCs/>
                <w:sz w:val="20"/>
                <w:szCs w:val="20"/>
              </w:rPr>
              <w:t>Nie</w:t>
            </w:r>
            <w:r w:rsidR="6A4B51B4" w:rsidRPr="54AD444B">
              <w:rPr>
                <w:b/>
                <w:bCs/>
                <w:sz w:val="20"/>
                <w:szCs w:val="20"/>
              </w:rPr>
              <w:t xml:space="preserve"> </w:t>
            </w:r>
            <w:r w:rsidRPr="54AD444B">
              <w:rPr>
                <w:b/>
                <w:bCs/>
                <w:sz w:val="20"/>
                <w:szCs w:val="20"/>
              </w:rPr>
              <w:t>uwzględniono.</w:t>
            </w:r>
          </w:p>
          <w:p w14:paraId="11D61161" w14:textId="559E7CC7" w:rsidR="00E52349" w:rsidRPr="00AE019C" w:rsidRDefault="08923041" w:rsidP="54AD444B">
            <w:pPr>
              <w:snapToGrid w:val="0"/>
              <w:spacing w:line="259" w:lineRule="auto"/>
              <w:jc w:val="both"/>
              <w:rPr>
                <w:b/>
                <w:bCs/>
                <w:sz w:val="20"/>
                <w:szCs w:val="20"/>
              </w:rPr>
            </w:pPr>
            <w:r w:rsidRPr="54AD444B">
              <w:rPr>
                <w:b/>
                <w:bCs/>
                <w:sz w:val="20"/>
                <w:szCs w:val="20"/>
              </w:rPr>
              <w:t xml:space="preserve">Na etapie uzyskiwania wpisu projektu przez Zespól do spraw Programowania Prac Rządu </w:t>
            </w:r>
            <w:proofErr w:type="spellStart"/>
            <w:r w:rsidRPr="54AD444B">
              <w:rPr>
                <w:b/>
                <w:bCs/>
                <w:sz w:val="20"/>
                <w:szCs w:val="20"/>
              </w:rPr>
              <w:t>MRiT</w:t>
            </w:r>
            <w:proofErr w:type="spellEnd"/>
            <w:r w:rsidRPr="54AD444B">
              <w:rPr>
                <w:b/>
                <w:bCs/>
                <w:sz w:val="20"/>
                <w:szCs w:val="20"/>
              </w:rPr>
              <w:t xml:space="preserve"> podważył zasadność tworzenia </w:t>
            </w:r>
            <w:r w:rsidR="27E76BBA" w:rsidRPr="54AD444B">
              <w:rPr>
                <w:b/>
                <w:bCs/>
                <w:sz w:val="20"/>
                <w:szCs w:val="20"/>
              </w:rPr>
              <w:t xml:space="preserve">przedmiotowego </w:t>
            </w:r>
            <w:r w:rsidR="7DEE8C06" w:rsidRPr="54AD444B">
              <w:rPr>
                <w:b/>
                <w:bCs/>
                <w:sz w:val="20"/>
                <w:szCs w:val="20"/>
              </w:rPr>
              <w:t>projektu</w:t>
            </w:r>
            <w:r w:rsidR="27E76BBA" w:rsidRPr="54AD444B">
              <w:rPr>
                <w:b/>
                <w:bCs/>
                <w:sz w:val="20"/>
                <w:szCs w:val="20"/>
              </w:rPr>
              <w:t xml:space="preserve"> oraz koniecznoś</w:t>
            </w:r>
            <w:r w:rsidR="326576FA" w:rsidRPr="54AD444B">
              <w:rPr>
                <w:b/>
                <w:bCs/>
                <w:sz w:val="20"/>
                <w:szCs w:val="20"/>
              </w:rPr>
              <w:t>ć</w:t>
            </w:r>
            <w:r w:rsidR="27E76BBA" w:rsidRPr="54AD444B">
              <w:rPr>
                <w:b/>
                <w:bCs/>
                <w:sz w:val="20"/>
                <w:szCs w:val="20"/>
              </w:rPr>
              <w:t xml:space="preserve"> uregulowania branży windykacyjnej. Nie zaproponował również przejęcia procedow</w:t>
            </w:r>
            <w:r w:rsidR="36F42831" w:rsidRPr="54AD444B">
              <w:rPr>
                <w:b/>
                <w:bCs/>
                <w:sz w:val="20"/>
                <w:szCs w:val="20"/>
              </w:rPr>
              <w:t xml:space="preserve">ania przedmiotowego </w:t>
            </w:r>
            <w:r w:rsidR="27E76BBA" w:rsidRPr="54AD444B">
              <w:rPr>
                <w:b/>
                <w:bCs/>
                <w:sz w:val="20"/>
                <w:szCs w:val="20"/>
              </w:rPr>
              <w:t>projektu</w:t>
            </w:r>
            <w:r w:rsidR="677FD642" w:rsidRPr="54AD444B">
              <w:rPr>
                <w:b/>
                <w:bCs/>
                <w:sz w:val="20"/>
                <w:szCs w:val="20"/>
              </w:rPr>
              <w:t xml:space="preserve">. W chwili obecnej przy zaawansowanym poziomie prac merytorycznych (w tym </w:t>
            </w:r>
            <w:r w:rsidR="41D04F59" w:rsidRPr="54AD444B">
              <w:rPr>
                <w:b/>
                <w:bCs/>
                <w:sz w:val="20"/>
                <w:szCs w:val="20"/>
              </w:rPr>
              <w:t xml:space="preserve">przyjęciu przez Kierownictwo MS </w:t>
            </w:r>
            <w:r w:rsidR="677FD642" w:rsidRPr="54AD444B">
              <w:rPr>
                <w:b/>
                <w:bCs/>
                <w:sz w:val="20"/>
                <w:szCs w:val="20"/>
              </w:rPr>
              <w:t xml:space="preserve">najistotniejszych kierunkowych </w:t>
            </w:r>
            <w:r w:rsidR="39B288FA" w:rsidRPr="54AD444B">
              <w:rPr>
                <w:b/>
                <w:bCs/>
                <w:sz w:val="20"/>
                <w:szCs w:val="20"/>
              </w:rPr>
              <w:t>rozwiązań</w:t>
            </w:r>
            <w:r w:rsidR="22FF3256" w:rsidRPr="54AD444B">
              <w:rPr>
                <w:b/>
                <w:bCs/>
                <w:sz w:val="20"/>
                <w:szCs w:val="20"/>
              </w:rPr>
              <w:t xml:space="preserve"> określonych w ustawie</w:t>
            </w:r>
            <w:r w:rsidR="39B288FA" w:rsidRPr="54AD444B">
              <w:rPr>
                <w:b/>
                <w:bCs/>
                <w:sz w:val="20"/>
                <w:szCs w:val="20"/>
              </w:rPr>
              <w:t>)</w:t>
            </w:r>
            <w:r w:rsidR="677FD642" w:rsidRPr="54AD444B">
              <w:rPr>
                <w:b/>
                <w:bCs/>
                <w:sz w:val="20"/>
                <w:szCs w:val="20"/>
              </w:rPr>
              <w:t xml:space="preserve"> </w:t>
            </w:r>
            <w:r w:rsidR="2B6EBB47" w:rsidRPr="54AD444B">
              <w:rPr>
                <w:b/>
                <w:bCs/>
                <w:sz w:val="20"/>
                <w:szCs w:val="20"/>
              </w:rPr>
              <w:t xml:space="preserve">przekazanie projektu do dalszego procedowania przez </w:t>
            </w:r>
            <w:proofErr w:type="spellStart"/>
            <w:r w:rsidR="2B6EBB47" w:rsidRPr="54AD444B">
              <w:rPr>
                <w:b/>
                <w:bCs/>
                <w:sz w:val="20"/>
                <w:szCs w:val="20"/>
              </w:rPr>
              <w:t>MRiT</w:t>
            </w:r>
            <w:proofErr w:type="spellEnd"/>
            <w:r w:rsidR="2B6EBB47" w:rsidRPr="54AD444B">
              <w:rPr>
                <w:b/>
                <w:bCs/>
                <w:sz w:val="20"/>
                <w:szCs w:val="20"/>
              </w:rPr>
              <w:t xml:space="preserve"> projektu </w:t>
            </w:r>
            <w:r w:rsidR="2B6EBB47" w:rsidRPr="54AD444B">
              <w:rPr>
                <w:b/>
                <w:bCs/>
                <w:sz w:val="20"/>
                <w:szCs w:val="20"/>
              </w:rPr>
              <w:lastRenderedPageBreak/>
              <w:t>stwarza zbędne ryzyko opóźnienia jego wejścia w życie</w:t>
            </w:r>
            <w:r w:rsidR="51DF225C" w:rsidRPr="54AD444B">
              <w:rPr>
                <w:b/>
                <w:bCs/>
                <w:sz w:val="20"/>
                <w:szCs w:val="20"/>
              </w:rPr>
              <w:t>.</w:t>
            </w:r>
          </w:p>
          <w:p w14:paraId="37FFAB23" w14:textId="47FAA0E4" w:rsidR="00E52349" w:rsidRPr="00AE019C" w:rsidRDefault="00E52349" w:rsidP="1CEF1FC0">
            <w:pPr>
              <w:snapToGrid w:val="0"/>
              <w:jc w:val="both"/>
              <w:rPr>
                <w:sz w:val="20"/>
                <w:szCs w:val="20"/>
                <w:highlight w:val="yellow"/>
              </w:rPr>
            </w:pPr>
          </w:p>
        </w:tc>
      </w:tr>
      <w:tr w:rsidR="00C10F35" w:rsidRPr="00AE019C" w14:paraId="56F959E9" w14:textId="77777777" w:rsidTr="00E020D8">
        <w:trPr>
          <w:trHeight w:val="2861"/>
          <w:jc w:val="center"/>
        </w:trPr>
        <w:tc>
          <w:tcPr>
            <w:tcW w:w="562" w:type="dxa"/>
            <w:tcBorders>
              <w:top w:val="single" w:sz="4" w:space="0" w:color="000000" w:themeColor="text1"/>
              <w:left w:val="single" w:sz="4" w:space="0" w:color="000000" w:themeColor="text1"/>
              <w:bottom w:val="single" w:sz="4" w:space="0" w:color="000000" w:themeColor="text1"/>
            </w:tcBorders>
            <w:shd w:val="clear" w:color="auto" w:fill="auto"/>
          </w:tcPr>
          <w:p w14:paraId="4ADA33BF" w14:textId="77777777" w:rsidR="00C10F35" w:rsidRPr="00AE019C" w:rsidRDefault="00C10F35" w:rsidP="00E020D8">
            <w:pPr>
              <w:pStyle w:val="Akapitzlist"/>
              <w:numPr>
                <w:ilvl w:val="0"/>
                <w:numId w:val="14"/>
              </w:numPr>
            </w:pPr>
          </w:p>
        </w:tc>
        <w:tc>
          <w:tcPr>
            <w:tcW w:w="993"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5C15AF24" w14:textId="77777777" w:rsidR="00C10F35" w:rsidRDefault="00C10F35" w:rsidP="00C10F35">
            <w:pPr>
              <w:snapToGrid w:val="0"/>
              <w:jc w:val="center"/>
              <w:rPr>
                <w:sz w:val="20"/>
                <w:szCs w:val="20"/>
              </w:rPr>
            </w:pPr>
            <w:r>
              <w:rPr>
                <w:sz w:val="20"/>
                <w:szCs w:val="20"/>
              </w:rPr>
              <w:t xml:space="preserve">Uwaga ogólna </w:t>
            </w:r>
          </w:p>
          <w:p w14:paraId="2FFFFBBB" w14:textId="46ECE626" w:rsidR="00C10F35" w:rsidRDefault="00C10F35" w:rsidP="00C10F35">
            <w:pPr>
              <w:snapToGrid w:val="0"/>
              <w:jc w:val="center"/>
              <w:rPr>
                <w:sz w:val="20"/>
                <w:szCs w:val="20"/>
              </w:rPr>
            </w:pPr>
            <w:r>
              <w:rPr>
                <w:sz w:val="20"/>
                <w:szCs w:val="20"/>
              </w:rPr>
              <w:t>(podział zadań wynikających z ustawy)</w:t>
            </w:r>
          </w:p>
        </w:tc>
        <w:tc>
          <w:tcPr>
            <w:tcW w:w="1134"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0A690A81" w14:textId="09461321" w:rsidR="00C10F35" w:rsidRDefault="00C10F35" w:rsidP="00C10F35">
            <w:pPr>
              <w:snapToGrid w:val="0"/>
              <w:jc w:val="center"/>
              <w:rPr>
                <w:sz w:val="20"/>
                <w:szCs w:val="20"/>
              </w:rPr>
            </w:pPr>
            <w:proofErr w:type="spellStart"/>
            <w:r>
              <w:rPr>
                <w:sz w:val="20"/>
                <w:szCs w:val="20"/>
              </w:rPr>
              <w:t>MRiT</w:t>
            </w:r>
            <w:proofErr w:type="spellEnd"/>
          </w:p>
        </w:tc>
        <w:tc>
          <w:tcPr>
            <w:tcW w:w="8213"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66716FBF" w14:textId="77777777" w:rsidR="005E45E4" w:rsidRPr="00AA61E9" w:rsidRDefault="005E45E4" w:rsidP="005E45E4">
            <w:pPr>
              <w:jc w:val="both"/>
              <w:rPr>
                <w:sz w:val="20"/>
                <w:szCs w:val="20"/>
              </w:rPr>
            </w:pPr>
            <w:r w:rsidRPr="00AA61E9">
              <w:rPr>
                <w:sz w:val="20"/>
                <w:szCs w:val="20"/>
              </w:rPr>
              <w:t xml:space="preserve">2. W ocenie </w:t>
            </w:r>
            <w:proofErr w:type="spellStart"/>
            <w:r w:rsidRPr="00AA61E9">
              <w:rPr>
                <w:sz w:val="20"/>
                <w:szCs w:val="20"/>
              </w:rPr>
              <w:t>MRiT</w:t>
            </w:r>
            <w:proofErr w:type="spellEnd"/>
            <w:r w:rsidRPr="00AA61E9">
              <w:rPr>
                <w:sz w:val="20"/>
                <w:szCs w:val="20"/>
              </w:rPr>
              <w:t>, na obecnym etapie procedowania, podział zadań wynikający z projektu ustawy</w:t>
            </w:r>
            <w:r>
              <w:rPr>
                <w:sz w:val="20"/>
                <w:szCs w:val="20"/>
              </w:rPr>
              <w:t xml:space="preserve"> </w:t>
            </w:r>
            <w:r w:rsidRPr="00AA61E9">
              <w:rPr>
                <w:sz w:val="20"/>
                <w:szCs w:val="20"/>
              </w:rPr>
              <w:t>powinien kształtować się w następujący sposób:</w:t>
            </w:r>
          </w:p>
          <w:p w14:paraId="28D8CD94" w14:textId="77777777" w:rsidR="005E45E4" w:rsidRPr="00AA61E9" w:rsidRDefault="005E45E4" w:rsidP="005E45E4">
            <w:pPr>
              <w:jc w:val="both"/>
              <w:rPr>
                <w:sz w:val="20"/>
                <w:szCs w:val="20"/>
              </w:rPr>
            </w:pPr>
            <w:r w:rsidRPr="00AA61E9">
              <w:rPr>
                <w:sz w:val="20"/>
                <w:szCs w:val="20"/>
              </w:rPr>
              <w:t>a) minister powinien realizować zdania w zakresie działalności przedsiębiorstw windykacyjnych,</w:t>
            </w:r>
            <w:r>
              <w:rPr>
                <w:sz w:val="20"/>
                <w:szCs w:val="20"/>
              </w:rPr>
              <w:t xml:space="preserve"> </w:t>
            </w:r>
            <w:r w:rsidRPr="00AA61E9">
              <w:rPr>
                <w:sz w:val="20"/>
                <w:szCs w:val="20"/>
              </w:rPr>
              <w:t>takich jak:</w:t>
            </w:r>
          </w:p>
          <w:p w14:paraId="20535C6B" w14:textId="397E0B93" w:rsidR="005E45E4" w:rsidRPr="00AA61E9" w:rsidRDefault="005E45E4" w:rsidP="005E45E4">
            <w:pPr>
              <w:jc w:val="both"/>
              <w:rPr>
                <w:sz w:val="20"/>
                <w:szCs w:val="20"/>
              </w:rPr>
            </w:pPr>
            <w:r w:rsidRPr="00AA61E9">
              <w:rPr>
                <w:sz w:val="20"/>
                <w:szCs w:val="20"/>
              </w:rPr>
              <w:t>• udzielanie zezwoleń na prowadzenie działalności windykacyjnej (wydaje, odmawia</w:t>
            </w:r>
            <w:r>
              <w:rPr>
                <w:sz w:val="20"/>
                <w:szCs w:val="20"/>
              </w:rPr>
              <w:t xml:space="preserve"> </w:t>
            </w:r>
            <w:r w:rsidRPr="00AA61E9">
              <w:rPr>
                <w:sz w:val="20"/>
                <w:szCs w:val="20"/>
              </w:rPr>
              <w:t>wydania, zawiesza i cofa)</w:t>
            </w:r>
            <w:r w:rsidR="00E46156">
              <w:rPr>
                <w:rStyle w:val="Odwoanieprzypisudolnego"/>
                <w:sz w:val="20"/>
                <w:szCs w:val="20"/>
              </w:rPr>
              <w:footnoteReference w:id="2"/>
            </w:r>
            <w:r w:rsidRPr="00AA61E9">
              <w:rPr>
                <w:sz w:val="20"/>
                <w:szCs w:val="20"/>
              </w:rPr>
              <w:t>,</w:t>
            </w:r>
          </w:p>
          <w:p w14:paraId="390D2A72" w14:textId="720DCF3C" w:rsidR="005E45E4" w:rsidRPr="00AA61E9" w:rsidRDefault="005E45E4" w:rsidP="005E45E4">
            <w:pPr>
              <w:jc w:val="both"/>
              <w:rPr>
                <w:sz w:val="20"/>
                <w:szCs w:val="20"/>
              </w:rPr>
            </w:pPr>
            <w:r w:rsidRPr="00AA61E9">
              <w:rPr>
                <w:sz w:val="20"/>
                <w:szCs w:val="20"/>
              </w:rPr>
              <w:t>• prowadzenie Rejestru Przedsiębiorstw Windykacyjnych</w:t>
            </w:r>
            <w:r w:rsidR="00E46156">
              <w:rPr>
                <w:rStyle w:val="Odwoanieprzypisudolnego"/>
                <w:sz w:val="20"/>
                <w:szCs w:val="20"/>
              </w:rPr>
              <w:footnoteReference w:id="3"/>
            </w:r>
            <w:r w:rsidRPr="00AA61E9">
              <w:rPr>
                <w:sz w:val="20"/>
                <w:szCs w:val="20"/>
              </w:rPr>
              <w:t>, w tym utrzymanie i rozwój</w:t>
            </w:r>
            <w:r>
              <w:rPr>
                <w:sz w:val="20"/>
                <w:szCs w:val="20"/>
              </w:rPr>
              <w:t xml:space="preserve"> </w:t>
            </w:r>
            <w:r w:rsidRPr="00AA61E9">
              <w:rPr>
                <w:sz w:val="20"/>
                <w:szCs w:val="20"/>
              </w:rPr>
              <w:t>tego rejestru</w:t>
            </w:r>
            <w:r w:rsidR="00E46156">
              <w:rPr>
                <w:rStyle w:val="Odwoanieprzypisudolnego"/>
                <w:sz w:val="20"/>
                <w:szCs w:val="20"/>
              </w:rPr>
              <w:footnoteReference w:id="4"/>
            </w:r>
            <w:r w:rsidRPr="00AA61E9">
              <w:rPr>
                <w:sz w:val="20"/>
                <w:szCs w:val="20"/>
              </w:rPr>
              <w:t>,</w:t>
            </w:r>
          </w:p>
          <w:p w14:paraId="48859CB1" w14:textId="36787BE0" w:rsidR="005E45E4" w:rsidRPr="00AA61E9" w:rsidRDefault="005E45E4" w:rsidP="005E45E4">
            <w:pPr>
              <w:jc w:val="both"/>
              <w:rPr>
                <w:sz w:val="20"/>
                <w:szCs w:val="20"/>
              </w:rPr>
            </w:pPr>
            <w:r w:rsidRPr="00AA61E9">
              <w:rPr>
                <w:sz w:val="20"/>
                <w:szCs w:val="20"/>
              </w:rPr>
              <w:t>• wykonywanie nadzoru nad działalnością przedsiębiorstw windykacyjnych w zakresie</w:t>
            </w:r>
            <w:r>
              <w:rPr>
                <w:sz w:val="20"/>
                <w:szCs w:val="20"/>
              </w:rPr>
              <w:t xml:space="preserve"> </w:t>
            </w:r>
            <w:r w:rsidRPr="00AA61E9">
              <w:rPr>
                <w:sz w:val="20"/>
                <w:szCs w:val="20"/>
              </w:rPr>
              <w:t>zgodności ich działania z przepisami prawa</w:t>
            </w:r>
            <w:r w:rsidR="00243E73">
              <w:rPr>
                <w:rStyle w:val="Odwoanieprzypisudolnego"/>
                <w:sz w:val="20"/>
                <w:szCs w:val="20"/>
              </w:rPr>
              <w:footnoteReference w:id="5"/>
            </w:r>
            <w:r w:rsidRPr="00AA61E9">
              <w:rPr>
                <w:sz w:val="20"/>
                <w:szCs w:val="20"/>
              </w:rPr>
              <w:t>, z wyłączeniem spraw zastrzeżonych dla</w:t>
            </w:r>
            <w:r>
              <w:rPr>
                <w:sz w:val="20"/>
                <w:szCs w:val="20"/>
              </w:rPr>
              <w:t xml:space="preserve"> </w:t>
            </w:r>
            <w:r w:rsidRPr="00AA61E9">
              <w:rPr>
                <w:sz w:val="20"/>
                <w:szCs w:val="20"/>
              </w:rPr>
              <w:t>Komisji Nadzoru Finansowego, w tym:</w:t>
            </w:r>
          </w:p>
          <w:p w14:paraId="48D8FCC7" w14:textId="3FE3811D" w:rsidR="005E45E4" w:rsidRPr="00AA61E9" w:rsidRDefault="005E45E4" w:rsidP="005E45E4">
            <w:pPr>
              <w:jc w:val="both"/>
              <w:rPr>
                <w:sz w:val="20"/>
                <w:szCs w:val="20"/>
              </w:rPr>
            </w:pPr>
            <w:r w:rsidRPr="00AA61E9">
              <w:rPr>
                <w:sz w:val="20"/>
                <w:szCs w:val="20"/>
              </w:rPr>
              <w:t>- przeprowadzanie kontroli działalności przedsiębiorstwa windykacyjnego w zakresie</w:t>
            </w:r>
            <w:r>
              <w:rPr>
                <w:sz w:val="20"/>
                <w:szCs w:val="20"/>
              </w:rPr>
              <w:t xml:space="preserve"> </w:t>
            </w:r>
            <w:r w:rsidRPr="00AA61E9">
              <w:rPr>
                <w:sz w:val="20"/>
                <w:szCs w:val="20"/>
              </w:rPr>
              <w:t>przestrzegania przepisów ustawy oraz może przeprowadzać kontrole w zakresie</w:t>
            </w:r>
            <w:r>
              <w:rPr>
                <w:sz w:val="20"/>
                <w:szCs w:val="20"/>
              </w:rPr>
              <w:t xml:space="preserve"> </w:t>
            </w:r>
            <w:r w:rsidRPr="00AA61E9">
              <w:rPr>
                <w:sz w:val="20"/>
                <w:szCs w:val="20"/>
              </w:rPr>
              <w:t>zasad prowadzenia działalności windykacyjnej oraz gospodarki finansowej</w:t>
            </w:r>
            <w:r>
              <w:rPr>
                <w:sz w:val="20"/>
                <w:szCs w:val="20"/>
              </w:rPr>
              <w:t xml:space="preserve"> </w:t>
            </w:r>
            <w:r w:rsidRPr="00AA61E9">
              <w:rPr>
                <w:sz w:val="20"/>
                <w:szCs w:val="20"/>
              </w:rPr>
              <w:t>przedsiębiorstwa windykacyjnego</w:t>
            </w:r>
            <w:r w:rsidR="00B44360">
              <w:rPr>
                <w:rStyle w:val="Odwoanieprzypisudolnego"/>
                <w:sz w:val="20"/>
                <w:szCs w:val="20"/>
              </w:rPr>
              <w:footnoteReference w:id="6"/>
            </w:r>
            <w:r w:rsidRPr="00AA61E9">
              <w:rPr>
                <w:sz w:val="20"/>
                <w:szCs w:val="20"/>
              </w:rPr>
              <w:t>,</w:t>
            </w:r>
          </w:p>
          <w:p w14:paraId="3AAEDD8E" w14:textId="26ADABBB" w:rsidR="005E45E4" w:rsidRPr="00AA61E9" w:rsidRDefault="005E45E4" w:rsidP="005E45E4">
            <w:pPr>
              <w:jc w:val="both"/>
              <w:rPr>
                <w:sz w:val="20"/>
                <w:szCs w:val="20"/>
              </w:rPr>
            </w:pPr>
            <w:r w:rsidRPr="00AA61E9">
              <w:rPr>
                <w:sz w:val="20"/>
                <w:szCs w:val="20"/>
              </w:rPr>
              <w:t>- nakładanie kary w związku ze stwierdzonymi naruszeniami w trakcie</w:t>
            </w:r>
            <w:r w:rsidR="00ED51CE">
              <w:rPr>
                <w:sz w:val="20"/>
                <w:szCs w:val="20"/>
              </w:rPr>
              <w:t xml:space="preserve"> </w:t>
            </w:r>
            <w:r w:rsidRPr="00AA61E9">
              <w:rPr>
                <w:sz w:val="20"/>
                <w:szCs w:val="20"/>
              </w:rPr>
              <w:t>przeprowadzonej kontroli</w:t>
            </w:r>
            <w:r w:rsidR="00C90D7C">
              <w:rPr>
                <w:rStyle w:val="Odwoanieprzypisudolnego"/>
                <w:sz w:val="20"/>
                <w:szCs w:val="20"/>
              </w:rPr>
              <w:footnoteReference w:id="7"/>
            </w:r>
            <w:r w:rsidRPr="00AA61E9">
              <w:rPr>
                <w:sz w:val="20"/>
                <w:szCs w:val="20"/>
              </w:rPr>
              <w:t>,</w:t>
            </w:r>
          </w:p>
          <w:p w14:paraId="61765EBC" w14:textId="54F1E8F3" w:rsidR="005E45E4" w:rsidRPr="00AA61E9" w:rsidRDefault="005E45E4" w:rsidP="005E45E4">
            <w:pPr>
              <w:jc w:val="both"/>
              <w:rPr>
                <w:sz w:val="20"/>
                <w:szCs w:val="20"/>
              </w:rPr>
            </w:pPr>
            <w:r w:rsidRPr="00AA61E9">
              <w:rPr>
                <w:sz w:val="20"/>
                <w:szCs w:val="20"/>
              </w:rPr>
              <w:t>- prowadzenie postępowania pokontrolnego</w:t>
            </w:r>
            <w:r w:rsidR="006C094B">
              <w:rPr>
                <w:rStyle w:val="Odwoanieprzypisudolnego"/>
                <w:sz w:val="20"/>
                <w:szCs w:val="20"/>
              </w:rPr>
              <w:footnoteReference w:id="8"/>
            </w:r>
            <w:r w:rsidRPr="00AA61E9">
              <w:rPr>
                <w:sz w:val="20"/>
                <w:szCs w:val="20"/>
              </w:rPr>
              <w:t>,</w:t>
            </w:r>
          </w:p>
          <w:p w14:paraId="34B203DC" w14:textId="45DBA65C" w:rsidR="00C10F35" w:rsidRDefault="005E45E4" w:rsidP="00C10F35">
            <w:pPr>
              <w:jc w:val="both"/>
              <w:rPr>
                <w:sz w:val="20"/>
                <w:szCs w:val="20"/>
              </w:rPr>
            </w:pPr>
            <w:r w:rsidRPr="00AA61E9">
              <w:rPr>
                <w:sz w:val="20"/>
                <w:szCs w:val="20"/>
              </w:rPr>
              <w:t>• obowiązki informacyjne w zakresie zawiadamiania KNF o</w:t>
            </w:r>
            <w:r w:rsidR="006C094B">
              <w:rPr>
                <w:sz w:val="20"/>
                <w:szCs w:val="20"/>
              </w:rPr>
              <w:t xml:space="preserve"> </w:t>
            </w:r>
            <w:r w:rsidRPr="00AA61E9">
              <w:rPr>
                <w:sz w:val="20"/>
                <w:szCs w:val="20"/>
              </w:rPr>
              <w:t>nieprawidłowościach</w:t>
            </w:r>
            <w:r>
              <w:rPr>
                <w:sz w:val="20"/>
                <w:szCs w:val="20"/>
              </w:rPr>
              <w:t xml:space="preserve"> </w:t>
            </w:r>
            <w:r w:rsidRPr="00AA61E9">
              <w:rPr>
                <w:sz w:val="20"/>
                <w:szCs w:val="20"/>
              </w:rPr>
              <w:t>w działalności finansowej przedsiębiorstwa windykacyjnego (w przypadku</w:t>
            </w:r>
            <w:r>
              <w:rPr>
                <w:sz w:val="20"/>
                <w:szCs w:val="20"/>
              </w:rPr>
              <w:t xml:space="preserve"> </w:t>
            </w:r>
            <w:r w:rsidRPr="00AA61E9">
              <w:rPr>
                <w:sz w:val="20"/>
                <w:szCs w:val="20"/>
              </w:rPr>
              <w:t xml:space="preserve">ujawnienia nieprawidłowości w </w:t>
            </w:r>
            <w:r w:rsidRPr="00AA61E9">
              <w:rPr>
                <w:sz w:val="20"/>
                <w:szCs w:val="20"/>
              </w:rPr>
              <w:lastRenderedPageBreak/>
              <w:t>działalności finansowej przedsiębiorstwa</w:t>
            </w:r>
            <w:r>
              <w:rPr>
                <w:sz w:val="20"/>
                <w:szCs w:val="20"/>
              </w:rPr>
              <w:t xml:space="preserve"> </w:t>
            </w:r>
            <w:r w:rsidRPr="00AA61E9">
              <w:rPr>
                <w:sz w:val="20"/>
                <w:szCs w:val="20"/>
              </w:rPr>
              <w:t>windykacyjnego zawiadamia KNF oraz może zażądać podjęcia przez KNF działań</w:t>
            </w:r>
            <w:r>
              <w:rPr>
                <w:sz w:val="20"/>
                <w:szCs w:val="20"/>
              </w:rPr>
              <w:t xml:space="preserve"> </w:t>
            </w:r>
            <w:r w:rsidRPr="00AA61E9">
              <w:rPr>
                <w:sz w:val="20"/>
                <w:szCs w:val="20"/>
              </w:rPr>
              <w:t xml:space="preserve">polegających na wyeliminowaniu </w:t>
            </w:r>
            <w:r w:rsidR="00817D9A" w:rsidRPr="00817D9A">
              <w:rPr>
                <w:sz w:val="20"/>
                <w:szCs w:val="20"/>
              </w:rPr>
              <w:t>dostrzeżonych naruszeń oraz przedłożenia</w:t>
            </w:r>
            <w:r w:rsidR="00BC03EA">
              <w:rPr>
                <w:sz w:val="20"/>
                <w:szCs w:val="20"/>
              </w:rPr>
              <w:t xml:space="preserve"> </w:t>
            </w:r>
            <w:r w:rsidR="00817D9A" w:rsidRPr="00817D9A">
              <w:rPr>
                <w:sz w:val="20"/>
                <w:szCs w:val="20"/>
              </w:rPr>
              <w:t>informacji z podjętych działań</w:t>
            </w:r>
            <w:r w:rsidR="000D5A02">
              <w:rPr>
                <w:rStyle w:val="Odwoanieprzypisudolnego"/>
                <w:sz w:val="20"/>
                <w:szCs w:val="20"/>
              </w:rPr>
              <w:footnoteReference w:id="9"/>
            </w:r>
            <w:r w:rsidR="000D5A02">
              <w:rPr>
                <w:sz w:val="20"/>
                <w:szCs w:val="20"/>
              </w:rPr>
              <w:t>),</w:t>
            </w:r>
          </w:p>
          <w:p w14:paraId="2777AA9A" w14:textId="6B033379" w:rsidR="00ED51CE" w:rsidRPr="00ED51CE" w:rsidRDefault="00ED51CE" w:rsidP="00ED51CE">
            <w:pPr>
              <w:jc w:val="both"/>
              <w:rPr>
                <w:sz w:val="20"/>
                <w:szCs w:val="20"/>
              </w:rPr>
            </w:pPr>
            <w:r>
              <w:rPr>
                <w:sz w:val="20"/>
                <w:szCs w:val="20"/>
              </w:rPr>
              <w:t xml:space="preserve">b) </w:t>
            </w:r>
            <w:r w:rsidRPr="00ED51CE">
              <w:rPr>
                <w:sz w:val="20"/>
                <w:szCs w:val="20"/>
              </w:rPr>
              <w:t>wojewoda powinien realizować zdania związane z windykatorami, tj.:</w:t>
            </w:r>
          </w:p>
          <w:p w14:paraId="77AE85C2" w14:textId="4212F10A" w:rsidR="00ED51CE" w:rsidRPr="00ED51CE" w:rsidRDefault="00ED51CE" w:rsidP="00ED51CE">
            <w:pPr>
              <w:jc w:val="both"/>
              <w:rPr>
                <w:sz w:val="20"/>
                <w:szCs w:val="20"/>
              </w:rPr>
            </w:pPr>
            <w:r>
              <w:rPr>
                <w:sz w:val="20"/>
                <w:szCs w:val="20"/>
              </w:rPr>
              <w:t xml:space="preserve">– </w:t>
            </w:r>
            <w:r w:rsidRPr="00ED51CE">
              <w:rPr>
                <w:sz w:val="20"/>
                <w:szCs w:val="20"/>
              </w:rPr>
              <w:t>przyznawanie licencji windykatora (wydaje, przedłuża jej ważność, odmawia jej</w:t>
            </w:r>
            <w:r>
              <w:rPr>
                <w:sz w:val="20"/>
                <w:szCs w:val="20"/>
              </w:rPr>
              <w:t xml:space="preserve"> </w:t>
            </w:r>
            <w:r w:rsidRPr="00ED51CE">
              <w:rPr>
                <w:sz w:val="20"/>
                <w:szCs w:val="20"/>
              </w:rPr>
              <w:t>wydania, zawiesza i cofa)</w:t>
            </w:r>
            <w:r>
              <w:rPr>
                <w:rStyle w:val="Odwoanieprzypisudolnego"/>
                <w:sz w:val="20"/>
                <w:szCs w:val="20"/>
              </w:rPr>
              <w:footnoteReference w:id="10"/>
            </w:r>
            <w:r w:rsidRPr="00ED51CE">
              <w:rPr>
                <w:sz w:val="20"/>
                <w:szCs w:val="20"/>
              </w:rPr>
              <w:t>, w tym odmawia przyznania licencji windykatora</w:t>
            </w:r>
          </w:p>
          <w:p w14:paraId="7D4E5870" w14:textId="55237E51" w:rsidR="00ED51CE" w:rsidRPr="00ED51CE" w:rsidRDefault="00ED51CE" w:rsidP="00ED51CE">
            <w:pPr>
              <w:jc w:val="both"/>
              <w:rPr>
                <w:sz w:val="20"/>
                <w:szCs w:val="20"/>
              </w:rPr>
            </w:pPr>
            <w:r w:rsidRPr="00ED51CE">
              <w:rPr>
                <w:sz w:val="20"/>
                <w:szCs w:val="20"/>
              </w:rPr>
              <w:t>w przypadku złożenia wniosku przez osobę, której została ona uprzednio cofnięta</w:t>
            </w:r>
            <w:r>
              <w:rPr>
                <w:rStyle w:val="Odwoanieprzypisudolnego"/>
                <w:sz w:val="20"/>
                <w:szCs w:val="20"/>
              </w:rPr>
              <w:footnoteReference w:id="11"/>
            </w:r>
            <w:r w:rsidRPr="00ED51CE">
              <w:rPr>
                <w:sz w:val="20"/>
                <w:szCs w:val="20"/>
              </w:rPr>
              <w:t>,</w:t>
            </w:r>
          </w:p>
          <w:p w14:paraId="31D8F6D7" w14:textId="10A1E990" w:rsidR="00BC03EA" w:rsidRPr="00BC03EA" w:rsidRDefault="00ED51CE" w:rsidP="00BC03EA">
            <w:pPr>
              <w:jc w:val="both"/>
              <w:rPr>
                <w:sz w:val="20"/>
                <w:szCs w:val="20"/>
              </w:rPr>
            </w:pPr>
            <w:r>
              <w:rPr>
                <w:sz w:val="20"/>
                <w:szCs w:val="20"/>
              </w:rPr>
              <w:t xml:space="preserve">– </w:t>
            </w:r>
            <w:r w:rsidRPr="00ED51CE">
              <w:rPr>
                <w:sz w:val="20"/>
                <w:szCs w:val="20"/>
              </w:rPr>
              <w:t>prowadzenie Rejestru Windykatorów</w:t>
            </w:r>
            <w:r>
              <w:rPr>
                <w:rStyle w:val="Odwoanieprzypisudolnego"/>
                <w:sz w:val="20"/>
                <w:szCs w:val="20"/>
              </w:rPr>
              <w:footnoteReference w:id="12"/>
            </w:r>
            <w:r w:rsidRPr="00ED51CE">
              <w:rPr>
                <w:sz w:val="20"/>
                <w:szCs w:val="20"/>
              </w:rPr>
              <w:t>, w tym w przypadku wydania, przedłużenia</w:t>
            </w:r>
            <w:r>
              <w:rPr>
                <w:sz w:val="20"/>
                <w:szCs w:val="20"/>
              </w:rPr>
              <w:t xml:space="preserve"> </w:t>
            </w:r>
            <w:r w:rsidRPr="00ED51CE">
              <w:rPr>
                <w:sz w:val="20"/>
                <w:szCs w:val="20"/>
              </w:rPr>
              <w:t>ważności albo cofnięcia licencji windykatora wojewoda w dniu uprawomocnienia się</w:t>
            </w:r>
            <w:r w:rsidR="00BC03EA">
              <w:rPr>
                <w:sz w:val="20"/>
                <w:szCs w:val="20"/>
              </w:rPr>
              <w:t xml:space="preserve"> </w:t>
            </w:r>
            <w:r w:rsidR="00BC03EA" w:rsidRPr="00BC03EA">
              <w:rPr>
                <w:sz w:val="20"/>
                <w:szCs w:val="20"/>
              </w:rPr>
              <w:t>decyzji w tej sprawie, z urzędu dokonuje odpowiedniego wpisu do rejestru</w:t>
            </w:r>
            <w:r w:rsidR="00BC03EA">
              <w:rPr>
                <w:sz w:val="20"/>
                <w:szCs w:val="20"/>
              </w:rPr>
              <w:t xml:space="preserve"> </w:t>
            </w:r>
            <w:r w:rsidR="00BC03EA" w:rsidRPr="00BC03EA">
              <w:rPr>
                <w:sz w:val="20"/>
                <w:szCs w:val="20"/>
              </w:rPr>
              <w:t>windykatorów</w:t>
            </w:r>
            <w:r w:rsidR="00BC03EA">
              <w:rPr>
                <w:rStyle w:val="Odwoanieprzypisudolnego"/>
                <w:sz w:val="20"/>
                <w:szCs w:val="20"/>
              </w:rPr>
              <w:footnoteReference w:id="13"/>
            </w:r>
            <w:r w:rsidR="00BC03EA" w:rsidRPr="00BC03EA">
              <w:rPr>
                <w:sz w:val="20"/>
                <w:szCs w:val="20"/>
              </w:rPr>
              <w:t>,</w:t>
            </w:r>
          </w:p>
          <w:p w14:paraId="04FF34BF" w14:textId="7480EDDC" w:rsidR="00BC03EA" w:rsidRPr="00BC03EA" w:rsidRDefault="00BC03EA" w:rsidP="00BC03EA">
            <w:pPr>
              <w:jc w:val="both"/>
              <w:rPr>
                <w:sz w:val="20"/>
                <w:szCs w:val="20"/>
              </w:rPr>
            </w:pPr>
            <w:r>
              <w:rPr>
                <w:sz w:val="20"/>
                <w:szCs w:val="20"/>
              </w:rPr>
              <w:t>–</w:t>
            </w:r>
            <w:r w:rsidRPr="00BC03EA">
              <w:rPr>
                <w:sz w:val="20"/>
                <w:szCs w:val="20"/>
              </w:rPr>
              <w:t xml:space="preserve"> rozpatrywanie zastrzeżeń dotyczących czynności windykacyjnych podjętych przez</w:t>
            </w:r>
            <w:r>
              <w:rPr>
                <w:sz w:val="20"/>
                <w:szCs w:val="20"/>
              </w:rPr>
              <w:t xml:space="preserve"> </w:t>
            </w:r>
            <w:r w:rsidRPr="00BC03EA">
              <w:rPr>
                <w:sz w:val="20"/>
                <w:szCs w:val="20"/>
              </w:rPr>
              <w:t>windykatora</w:t>
            </w:r>
            <w:r>
              <w:rPr>
                <w:rStyle w:val="Odwoanieprzypisudolnego"/>
                <w:sz w:val="20"/>
                <w:szCs w:val="20"/>
              </w:rPr>
              <w:footnoteReference w:id="14"/>
            </w:r>
            <w:r w:rsidRPr="00BC03EA">
              <w:rPr>
                <w:sz w:val="20"/>
                <w:szCs w:val="20"/>
              </w:rPr>
              <w:t>,</w:t>
            </w:r>
          </w:p>
          <w:p w14:paraId="4D973A29" w14:textId="7DF0ECCC" w:rsidR="00BC03EA" w:rsidRPr="00BC03EA" w:rsidRDefault="00BC03EA" w:rsidP="00BC03EA">
            <w:pPr>
              <w:jc w:val="both"/>
              <w:rPr>
                <w:sz w:val="20"/>
                <w:szCs w:val="20"/>
              </w:rPr>
            </w:pPr>
            <w:r>
              <w:rPr>
                <w:sz w:val="20"/>
                <w:szCs w:val="20"/>
              </w:rPr>
              <w:t>–</w:t>
            </w:r>
            <w:r w:rsidRPr="00BC03EA">
              <w:rPr>
                <w:sz w:val="20"/>
                <w:szCs w:val="20"/>
              </w:rPr>
              <w:t xml:space="preserve"> wykonywanie nadzoru nad windykatorami w zakresie zgodności ich działania</w:t>
            </w:r>
          </w:p>
          <w:p w14:paraId="3D9F0844" w14:textId="58BA8572" w:rsidR="00BC03EA" w:rsidRPr="00BC03EA" w:rsidRDefault="00BC03EA" w:rsidP="00BC03EA">
            <w:pPr>
              <w:jc w:val="both"/>
              <w:rPr>
                <w:sz w:val="20"/>
                <w:szCs w:val="20"/>
              </w:rPr>
            </w:pPr>
            <w:r w:rsidRPr="00BC03EA">
              <w:rPr>
                <w:sz w:val="20"/>
                <w:szCs w:val="20"/>
              </w:rPr>
              <w:t>z przepisami prawa</w:t>
            </w:r>
            <w:r w:rsidR="00605A0F">
              <w:rPr>
                <w:rStyle w:val="Odwoanieprzypisudolnego"/>
                <w:sz w:val="20"/>
                <w:szCs w:val="20"/>
              </w:rPr>
              <w:footnoteReference w:id="15"/>
            </w:r>
            <w:r w:rsidRPr="00BC03EA">
              <w:rPr>
                <w:sz w:val="20"/>
                <w:szCs w:val="20"/>
              </w:rPr>
              <w:t>, w tym:</w:t>
            </w:r>
          </w:p>
          <w:p w14:paraId="2242BED7" w14:textId="0413531E" w:rsidR="00BC03EA" w:rsidRPr="00BC03EA" w:rsidRDefault="00BC03EA" w:rsidP="00BC03EA">
            <w:pPr>
              <w:jc w:val="both"/>
              <w:rPr>
                <w:sz w:val="20"/>
                <w:szCs w:val="20"/>
              </w:rPr>
            </w:pPr>
            <w:r w:rsidRPr="00BC03EA">
              <w:rPr>
                <w:sz w:val="20"/>
                <w:szCs w:val="20"/>
              </w:rPr>
              <w:t>- przyjmowanie powiadomień o wszczęciu postępowania karnego przeciwko osobie</w:t>
            </w:r>
            <w:r w:rsidR="00E173AF">
              <w:rPr>
                <w:sz w:val="20"/>
                <w:szCs w:val="20"/>
              </w:rPr>
              <w:t xml:space="preserve"> </w:t>
            </w:r>
            <w:r w:rsidRPr="00BC03EA">
              <w:rPr>
                <w:sz w:val="20"/>
                <w:szCs w:val="20"/>
              </w:rPr>
              <w:t>posiadającej licencje windykatora</w:t>
            </w:r>
            <w:r w:rsidR="00E173AF">
              <w:rPr>
                <w:rStyle w:val="Odwoanieprzypisudolnego"/>
                <w:sz w:val="20"/>
                <w:szCs w:val="20"/>
              </w:rPr>
              <w:footnoteReference w:id="16"/>
            </w:r>
            <w:r w:rsidRPr="00BC03EA">
              <w:rPr>
                <w:sz w:val="20"/>
                <w:szCs w:val="20"/>
              </w:rPr>
              <w:t>,</w:t>
            </w:r>
          </w:p>
          <w:p w14:paraId="1B7D58E5" w14:textId="2716AE35" w:rsidR="00BC03EA" w:rsidRPr="00BC03EA" w:rsidRDefault="00BC03EA" w:rsidP="00BC03EA">
            <w:pPr>
              <w:jc w:val="both"/>
              <w:rPr>
                <w:sz w:val="20"/>
                <w:szCs w:val="20"/>
              </w:rPr>
            </w:pPr>
            <w:r w:rsidRPr="00BC03EA">
              <w:rPr>
                <w:sz w:val="20"/>
                <w:szCs w:val="20"/>
              </w:rPr>
              <w:t>- nakładanie kar pieniężnych na przedsiębiorstwa windykacyjne w związku</w:t>
            </w:r>
            <w:r w:rsidR="00E173AF">
              <w:rPr>
                <w:sz w:val="20"/>
                <w:szCs w:val="20"/>
              </w:rPr>
              <w:t xml:space="preserve"> </w:t>
            </w:r>
            <w:r w:rsidR="00E173AF">
              <w:rPr>
                <w:sz w:val="20"/>
                <w:szCs w:val="20"/>
              </w:rPr>
              <w:br/>
            </w:r>
            <w:r w:rsidRPr="00BC03EA">
              <w:rPr>
                <w:sz w:val="20"/>
                <w:szCs w:val="20"/>
              </w:rPr>
              <w:t>z podejmowaniem czynności windykacyjnych przez windykatorów z naruszeniem</w:t>
            </w:r>
            <w:r w:rsidR="00E173AF">
              <w:rPr>
                <w:sz w:val="20"/>
                <w:szCs w:val="20"/>
              </w:rPr>
              <w:t xml:space="preserve"> </w:t>
            </w:r>
            <w:r w:rsidRPr="00BC03EA">
              <w:rPr>
                <w:sz w:val="20"/>
                <w:szCs w:val="20"/>
              </w:rPr>
              <w:t>przepisów ustawy lub wezwanie tego przedsiębiorstwa do zaprzestania tych</w:t>
            </w:r>
            <w:r w:rsidR="00E173AF">
              <w:rPr>
                <w:sz w:val="20"/>
                <w:szCs w:val="20"/>
              </w:rPr>
              <w:t xml:space="preserve"> </w:t>
            </w:r>
            <w:r w:rsidRPr="00BC03EA">
              <w:rPr>
                <w:sz w:val="20"/>
                <w:szCs w:val="20"/>
              </w:rPr>
              <w:t xml:space="preserve">naruszeń </w:t>
            </w:r>
            <w:r w:rsidR="00E173AF">
              <w:rPr>
                <w:rStyle w:val="Odwoanieprzypisudolnego"/>
                <w:sz w:val="20"/>
                <w:szCs w:val="20"/>
              </w:rPr>
              <w:footnoteReference w:id="17"/>
            </w:r>
            <w:r w:rsidRPr="00BC03EA">
              <w:rPr>
                <w:sz w:val="20"/>
                <w:szCs w:val="20"/>
              </w:rPr>
              <w:t>,</w:t>
            </w:r>
          </w:p>
          <w:p w14:paraId="3B2B89D0" w14:textId="77777777" w:rsidR="00ED51CE" w:rsidRDefault="00BC03EA" w:rsidP="00BC03EA">
            <w:pPr>
              <w:jc w:val="both"/>
              <w:rPr>
                <w:sz w:val="20"/>
                <w:szCs w:val="20"/>
              </w:rPr>
            </w:pPr>
            <w:r w:rsidRPr="00BC03EA">
              <w:rPr>
                <w:sz w:val="20"/>
                <w:szCs w:val="20"/>
              </w:rPr>
              <w:t>- występowanie do przedsiębiorstwa windykacyjnego o pociągnięcie windykatora do</w:t>
            </w:r>
            <w:r w:rsidR="00E173AF">
              <w:rPr>
                <w:sz w:val="20"/>
                <w:szCs w:val="20"/>
              </w:rPr>
              <w:t xml:space="preserve"> </w:t>
            </w:r>
            <w:r w:rsidRPr="00BC03EA">
              <w:rPr>
                <w:sz w:val="20"/>
                <w:szCs w:val="20"/>
              </w:rPr>
              <w:t>odpowiedzialności pracowniczej za naruszenie obowiązków określonych w ustawie</w:t>
            </w:r>
            <w:r w:rsidR="00E173AF">
              <w:rPr>
                <w:rStyle w:val="Odwoanieprzypisudolnego"/>
                <w:sz w:val="20"/>
                <w:szCs w:val="20"/>
              </w:rPr>
              <w:footnoteReference w:id="18"/>
            </w:r>
            <w:r w:rsidRPr="00BC03EA">
              <w:rPr>
                <w:sz w:val="20"/>
                <w:szCs w:val="20"/>
              </w:rPr>
              <w:t>.</w:t>
            </w:r>
          </w:p>
          <w:p w14:paraId="7AC4BAF8" w14:textId="5F328B6F" w:rsidR="00F04D62" w:rsidRPr="00AA61E9" w:rsidRDefault="00F04D62" w:rsidP="00F04D62">
            <w:pPr>
              <w:jc w:val="both"/>
              <w:rPr>
                <w:sz w:val="20"/>
                <w:szCs w:val="20"/>
              </w:rPr>
            </w:pPr>
            <w:r w:rsidRPr="00F04D62">
              <w:rPr>
                <w:sz w:val="20"/>
                <w:szCs w:val="20"/>
              </w:rPr>
              <w:t>c) Komisja Nadzoru Finansowego powinna realizować zdania w zakresie działalności przedsiębiorstw</w:t>
            </w:r>
            <w:r>
              <w:rPr>
                <w:sz w:val="20"/>
                <w:szCs w:val="20"/>
              </w:rPr>
              <w:t xml:space="preserve"> </w:t>
            </w:r>
            <w:r w:rsidRPr="00F04D62">
              <w:rPr>
                <w:sz w:val="20"/>
                <w:szCs w:val="20"/>
              </w:rPr>
              <w:t>windykacyjnych, tj. wykonywać nadzór nad tą działalnością, w zakresie o którym mowa w przepisach</w:t>
            </w:r>
            <w:r>
              <w:rPr>
                <w:sz w:val="20"/>
                <w:szCs w:val="20"/>
              </w:rPr>
              <w:t xml:space="preserve"> </w:t>
            </w:r>
            <w:r w:rsidRPr="00F04D62">
              <w:rPr>
                <w:sz w:val="20"/>
                <w:szCs w:val="20"/>
              </w:rPr>
              <w:t>projektu ustawy, w tym sprawować kontrolę nad działalnością przedsiębiorstwa windykacyjnego,</w:t>
            </w:r>
            <w:r>
              <w:rPr>
                <w:sz w:val="20"/>
                <w:szCs w:val="20"/>
              </w:rPr>
              <w:t xml:space="preserve"> </w:t>
            </w:r>
            <w:r w:rsidRPr="00F04D62">
              <w:rPr>
                <w:sz w:val="20"/>
                <w:szCs w:val="20"/>
              </w:rPr>
              <w:t xml:space="preserve">jako instytucją obowiązaną w rozumieniu przepisów o przeciwdziałaniu praniu </w:t>
            </w:r>
            <w:r w:rsidRPr="00F04D62">
              <w:rPr>
                <w:sz w:val="20"/>
                <w:szCs w:val="20"/>
              </w:rPr>
              <w:lastRenderedPageBreak/>
              <w:t>pieniędzy oraz</w:t>
            </w:r>
            <w:r>
              <w:rPr>
                <w:sz w:val="20"/>
                <w:szCs w:val="20"/>
              </w:rPr>
              <w:t xml:space="preserve"> </w:t>
            </w:r>
            <w:r w:rsidRPr="00F04D62">
              <w:rPr>
                <w:sz w:val="20"/>
                <w:szCs w:val="20"/>
              </w:rPr>
              <w:t>finansowaniu terroryzmu w zakresie zgodności jego działania z przepisami tej ustawy</w:t>
            </w:r>
            <w:r>
              <w:rPr>
                <w:rStyle w:val="Odwoanieprzypisudolnego"/>
                <w:sz w:val="20"/>
                <w:szCs w:val="20"/>
              </w:rPr>
              <w:footnoteReference w:id="19"/>
            </w:r>
            <w:r w:rsidRPr="00F04D62">
              <w:rPr>
                <w:sz w:val="20"/>
                <w:szCs w:val="20"/>
              </w:rPr>
              <w:t>.</w:t>
            </w:r>
          </w:p>
        </w:tc>
        <w:tc>
          <w:tcPr>
            <w:tcW w:w="44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45DDF43" w14:textId="0E51ED91" w:rsidR="00C10F35" w:rsidRDefault="0FAC6E5C" w:rsidP="54AD444B">
            <w:pPr>
              <w:snapToGrid w:val="0"/>
              <w:spacing w:line="259" w:lineRule="auto"/>
              <w:jc w:val="both"/>
              <w:rPr>
                <w:b/>
                <w:bCs/>
                <w:sz w:val="20"/>
                <w:szCs w:val="20"/>
              </w:rPr>
            </w:pPr>
            <w:r w:rsidRPr="54AD444B">
              <w:rPr>
                <w:b/>
                <w:bCs/>
                <w:sz w:val="20"/>
                <w:szCs w:val="20"/>
              </w:rPr>
              <w:lastRenderedPageBreak/>
              <w:t>Częściowo uwzględniono.</w:t>
            </w:r>
          </w:p>
          <w:p w14:paraId="78138E44" w14:textId="2145C88E" w:rsidR="00284AE1" w:rsidRDefault="00284AE1" w:rsidP="54AD444B">
            <w:pPr>
              <w:snapToGrid w:val="0"/>
              <w:spacing w:line="259" w:lineRule="auto"/>
              <w:jc w:val="both"/>
              <w:rPr>
                <w:b/>
                <w:bCs/>
                <w:sz w:val="20"/>
                <w:szCs w:val="20"/>
              </w:rPr>
            </w:pPr>
          </w:p>
          <w:p w14:paraId="0D2BC130" w14:textId="67EFFD65" w:rsidR="00284AE1" w:rsidRPr="00AE019C" w:rsidRDefault="00284AE1" w:rsidP="54AD444B">
            <w:pPr>
              <w:snapToGrid w:val="0"/>
              <w:spacing w:line="259" w:lineRule="auto"/>
              <w:jc w:val="both"/>
              <w:rPr>
                <w:b/>
                <w:bCs/>
                <w:sz w:val="20"/>
                <w:szCs w:val="20"/>
              </w:rPr>
            </w:pPr>
            <w:r w:rsidRPr="54AD444B">
              <w:rPr>
                <w:b/>
                <w:bCs/>
                <w:sz w:val="20"/>
                <w:szCs w:val="20"/>
              </w:rPr>
              <w:t xml:space="preserve">Uporządkowano kwestie związane z nadzorem dzieląc je odpowiednio pomiędzy ministra właściwego ds. gospodarki, wojewodów. W tym zakresie </w:t>
            </w:r>
            <w:proofErr w:type="spellStart"/>
            <w:r w:rsidRPr="54AD444B">
              <w:rPr>
                <w:b/>
                <w:bCs/>
                <w:sz w:val="20"/>
                <w:szCs w:val="20"/>
              </w:rPr>
              <w:t>uwzględnio</w:t>
            </w:r>
            <w:proofErr w:type="spellEnd"/>
            <w:r w:rsidRPr="54AD444B">
              <w:rPr>
                <w:b/>
                <w:bCs/>
                <w:sz w:val="20"/>
                <w:szCs w:val="20"/>
              </w:rPr>
              <w:t xml:space="preserve"> specyfikę poszczególnych urzędów i odniesiono się do potrzeby ochrony obywateli. </w:t>
            </w:r>
          </w:p>
          <w:p w14:paraId="73DC54AD" w14:textId="4A046AA6" w:rsidR="00C10F35" w:rsidRPr="00AE019C" w:rsidRDefault="00C10F35" w:rsidP="1CEF1FC0">
            <w:pPr>
              <w:snapToGrid w:val="0"/>
              <w:jc w:val="both"/>
              <w:rPr>
                <w:sz w:val="20"/>
                <w:szCs w:val="20"/>
                <w:highlight w:val="yellow"/>
              </w:rPr>
            </w:pPr>
          </w:p>
          <w:p w14:paraId="6845C091" w14:textId="3F5CA2B7" w:rsidR="00C10F35" w:rsidRPr="00AE019C" w:rsidRDefault="00C10F35" w:rsidP="7CA5B785">
            <w:pPr>
              <w:snapToGrid w:val="0"/>
              <w:jc w:val="both"/>
              <w:rPr>
                <w:sz w:val="20"/>
                <w:szCs w:val="20"/>
                <w:highlight w:val="yellow"/>
              </w:rPr>
            </w:pPr>
          </w:p>
        </w:tc>
      </w:tr>
      <w:tr w:rsidR="00C10F35" w:rsidRPr="00AE019C" w14:paraId="6788BC8E" w14:textId="77777777" w:rsidTr="00E020D8">
        <w:trPr>
          <w:trHeight w:val="2861"/>
          <w:jc w:val="center"/>
        </w:trPr>
        <w:tc>
          <w:tcPr>
            <w:tcW w:w="562" w:type="dxa"/>
            <w:tcBorders>
              <w:top w:val="single" w:sz="4" w:space="0" w:color="000000" w:themeColor="text1"/>
              <w:left w:val="single" w:sz="4" w:space="0" w:color="000000" w:themeColor="text1"/>
              <w:bottom w:val="single" w:sz="4" w:space="0" w:color="000000" w:themeColor="text1"/>
            </w:tcBorders>
            <w:shd w:val="clear" w:color="auto" w:fill="auto"/>
          </w:tcPr>
          <w:p w14:paraId="6C66A82A" w14:textId="77777777" w:rsidR="00C10F35" w:rsidRPr="00AE019C" w:rsidRDefault="00C10F35" w:rsidP="00E020D8">
            <w:pPr>
              <w:pStyle w:val="Akapitzlist"/>
              <w:numPr>
                <w:ilvl w:val="0"/>
                <w:numId w:val="14"/>
              </w:numPr>
            </w:pPr>
          </w:p>
        </w:tc>
        <w:tc>
          <w:tcPr>
            <w:tcW w:w="993"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394E4719" w14:textId="15692A69" w:rsidR="00C10F35" w:rsidRPr="00AE019C" w:rsidRDefault="00D31284" w:rsidP="00C10F35">
            <w:pPr>
              <w:snapToGrid w:val="0"/>
              <w:jc w:val="center"/>
              <w:rPr>
                <w:sz w:val="20"/>
                <w:szCs w:val="20"/>
              </w:rPr>
            </w:pPr>
            <w:r>
              <w:rPr>
                <w:sz w:val="20"/>
                <w:szCs w:val="20"/>
              </w:rPr>
              <w:t>Art. 2 pkt 1</w:t>
            </w:r>
          </w:p>
        </w:tc>
        <w:tc>
          <w:tcPr>
            <w:tcW w:w="1134"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0B0A5D08" w14:textId="316B5B8A" w:rsidR="00C10F35" w:rsidRPr="00AE019C" w:rsidRDefault="003C2E77" w:rsidP="00C10F35">
            <w:pPr>
              <w:snapToGrid w:val="0"/>
              <w:jc w:val="center"/>
              <w:rPr>
                <w:sz w:val="20"/>
                <w:szCs w:val="20"/>
              </w:rPr>
            </w:pPr>
            <w:proofErr w:type="spellStart"/>
            <w:r>
              <w:rPr>
                <w:sz w:val="20"/>
                <w:szCs w:val="20"/>
              </w:rPr>
              <w:t>MRiT</w:t>
            </w:r>
            <w:proofErr w:type="spellEnd"/>
          </w:p>
        </w:tc>
        <w:tc>
          <w:tcPr>
            <w:tcW w:w="8213"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75A26C83" w14:textId="77777777" w:rsidR="00C10F35" w:rsidRPr="00D31284" w:rsidRDefault="00C10F35" w:rsidP="00C10F35">
            <w:pPr>
              <w:jc w:val="both"/>
              <w:rPr>
                <w:b/>
                <w:bCs/>
                <w:sz w:val="20"/>
                <w:szCs w:val="20"/>
              </w:rPr>
            </w:pPr>
            <w:r w:rsidRPr="00D31284">
              <w:rPr>
                <w:b/>
                <w:bCs/>
                <w:sz w:val="20"/>
                <w:szCs w:val="20"/>
              </w:rPr>
              <w:t>1. Art. 2 pkt 1 projektu ustawy – definicja czynności windykacyjnych</w:t>
            </w:r>
          </w:p>
          <w:p w14:paraId="4AF2E8AB" w14:textId="12E52A24" w:rsidR="00C10F35" w:rsidRPr="00AA61E9" w:rsidRDefault="00C10F35" w:rsidP="00C10F35">
            <w:pPr>
              <w:jc w:val="both"/>
              <w:rPr>
                <w:sz w:val="20"/>
                <w:szCs w:val="20"/>
              </w:rPr>
            </w:pPr>
            <w:r w:rsidRPr="00AA61E9">
              <w:rPr>
                <w:sz w:val="20"/>
                <w:szCs w:val="20"/>
              </w:rPr>
              <w:t>W art. 2 pkt 1 projektu ustawy zdefiniowane zostało pojęcie „czynności windykacyjnych”. Za</w:t>
            </w:r>
            <w:r w:rsidR="005E45E4">
              <w:rPr>
                <w:sz w:val="20"/>
                <w:szCs w:val="20"/>
              </w:rPr>
              <w:t xml:space="preserve"> </w:t>
            </w:r>
            <w:r w:rsidRPr="00AA61E9">
              <w:rPr>
                <w:sz w:val="20"/>
                <w:szCs w:val="20"/>
              </w:rPr>
              <w:t>„czynność windykacyjną”, zgodnie z ww. definicją, należy uznać każdą czynność faktyczną lub</w:t>
            </w:r>
            <w:r w:rsidR="005E45E4">
              <w:rPr>
                <w:sz w:val="20"/>
                <w:szCs w:val="20"/>
              </w:rPr>
              <w:t xml:space="preserve"> </w:t>
            </w:r>
            <w:r w:rsidRPr="00AA61E9">
              <w:rPr>
                <w:sz w:val="20"/>
                <w:szCs w:val="20"/>
              </w:rPr>
              <w:t>prawną podejmowaną w ramach prowadzonej działalności windykacyjnej.</w:t>
            </w:r>
          </w:p>
          <w:p w14:paraId="5513E700" w14:textId="5492490A" w:rsidR="00C10F35" w:rsidRPr="00AA61E9" w:rsidRDefault="00C10F35" w:rsidP="00C10F35">
            <w:pPr>
              <w:jc w:val="both"/>
              <w:rPr>
                <w:sz w:val="20"/>
                <w:szCs w:val="20"/>
              </w:rPr>
            </w:pPr>
            <w:r w:rsidRPr="00AA61E9">
              <w:rPr>
                <w:sz w:val="20"/>
                <w:szCs w:val="20"/>
              </w:rPr>
              <w:t>Należy zauważyć, że powyższa definicja jest zbyt ogólna i może rodzić wątpliwości o jakie czynności</w:t>
            </w:r>
            <w:r w:rsidR="005E45E4">
              <w:rPr>
                <w:sz w:val="20"/>
                <w:szCs w:val="20"/>
              </w:rPr>
              <w:t xml:space="preserve"> </w:t>
            </w:r>
            <w:r w:rsidRPr="00AA61E9">
              <w:rPr>
                <w:sz w:val="20"/>
                <w:szCs w:val="20"/>
              </w:rPr>
              <w:t>faktyczne lub prawne chodzi w związku z prowadzoną działalnością windykacyjną. W związku z tym,</w:t>
            </w:r>
            <w:r w:rsidR="005E45E4">
              <w:rPr>
                <w:sz w:val="20"/>
                <w:szCs w:val="20"/>
              </w:rPr>
              <w:t xml:space="preserve"> </w:t>
            </w:r>
            <w:r w:rsidRPr="00AA61E9">
              <w:rPr>
                <w:sz w:val="20"/>
                <w:szCs w:val="20"/>
              </w:rPr>
              <w:t xml:space="preserve">w ocenie </w:t>
            </w:r>
            <w:proofErr w:type="spellStart"/>
            <w:r w:rsidRPr="00AA61E9">
              <w:rPr>
                <w:sz w:val="20"/>
                <w:szCs w:val="20"/>
              </w:rPr>
              <w:t>MRiT</w:t>
            </w:r>
            <w:proofErr w:type="spellEnd"/>
            <w:r w:rsidRPr="00AA61E9">
              <w:rPr>
                <w:sz w:val="20"/>
                <w:szCs w:val="20"/>
              </w:rPr>
              <w:t xml:space="preserve"> pojęcie to powinno zostać usunięte ze słowniczka ustawy.</w:t>
            </w:r>
          </w:p>
          <w:p w14:paraId="1050CB86" w14:textId="7DF8FE97" w:rsidR="00C10F35" w:rsidRPr="00AA61E9" w:rsidRDefault="00C10F35" w:rsidP="00C10F35">
            <w:pPr>
              <w:jc w:val="both"/>
              <w:rPr>
                <w:sz w:val="20"/>
                <w:szCs w:val="20"/>
              </w:rPr>
            </w:pPr>
            <w:r w:rsidRPr="00AA61E9">
              <w:rPr>
                <w:sz w:val="20"/>
                <w:szCs w:val="20"/>
              </w:rPr>
              <w:t>Jednocześnie należałoby określić w przepisie materialnym jakie czynności składają się na czynności</w:t>
            </w:r>
            <w:r w:rsidR="005E45E4">
              <w:rPr>
                <w:sz w:val="20"/>
                <w:szCs w:val="20"/>
              </w:rPr>
              <w:t xml:space="preserve"> </w:t>
            </w:r>
            <w:r w:rsidRPr="00AA61E9">
              <w:rPr>
                <w:sz w:val="20"/>
                <w:szCs w:val="20"/>
              </w:rPr>
              <w:t>windykacyjne (np. w formie otwartego katalogu). Określenie czynności windykacyjnych w przepisie</w:t>
            </w:r>
            <w:r w:rsidR="005E45E4">
              <w:rPr>
                <w:sz w:val="20"/>
                <w:szCs w:val="20"/>
              </w:rPr>
              <w:t xml:space="preserve"> </w:t>
            </w:r>
            <w:r w:rsidRPr="00AA61E9">
              <w:rPr>
                <w:sz w:val="20"/>
                <w:szCs w:val="20"/>
              </w:rPr>
              <w:t>materialnym (choćby przykładowe) jest istotne m.in. ze względu na potrzebę precyzyjnego</w:t>
            </w:r>
          </w:p>
          <w:p w14:paraId="279FB24E" w14:textId="57309903" w:rsidR="00C10F35" w:rsidRPr="00AE019C" w:rsidRDefault="00C10F35" w:rsidP="003C2E77">
            <w:pPr>
              <w:jc w:val="both"/>
              <w:rPr>
                <w:sz w:val="20"/>
                <w:szCs w:val="20"/>
              </w:rPr>
            </w:pPr>
            <w:r w:rsidRPr="00AA61E9">
              <w:rPr>
                <w:sz w:val="20"/>
                <w:szCs w:val="20"/>
              </w:rPr>
              <w:t>określenia znamion czynów zabronionych spenalizowanych w art. 52</w:t>
            </w:r>
            <w:r w:rsidR="00F04D62">
              <w:rPr>
                <w:rStyle w:val="Odwoanieprzypisudolnego"/>
                <w:sz w:val="20"/>
                <w:szCs w:val="20"/>
              </w:rPr>
              <w:footnoteReference w:id="20"/>
            </w:r>
            <w:r w:rsidRPr="00AA61E9">
              <w:rPr>
                <w:sz w:val="20"/>
                <w:szCs w:val="20"/>
              </w:rPr>
              <w:t xml:space="preserve"> i 53</w:t>
            </w:r>
            <w:r w:rsidR="00F04D62">
              <w:rPr>
                <w:rStyle w:val="Odwoanieprzypisudolnego"/>
                <w:sz w:val="20"/>
                <w:szCs w:val="20"/>
              </w:rPr>
              <w:footnoteReference w:id="21"/>
            </w:r>
            <w:r w:rsidRPr="00AA61E9">
              <w:rPr>
                <w:sz w:val="20"/>
                <w:szCs w:val="20"/>
              </w:rPr>
              <w:t xml:space="preserve"> projektu ustawy.</w:t>
            </w:r>
          </w:p>
        </w:tc>
        <w:tc>
          <w:tcPr>
            <w:tcW w:w="44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88A7BB3" w14:textId="0C3773DC" w:rsidR="179F6FA6" w:rsidRDefault="179F6FA6" w:rsidP="54AD444B">
            <w:pPr>
              <w:spacing w:line="259" w:lineRule="auto"/>
              <w:jc w:val="both"/>
              <w:rPr>
                <w:rFonts w:eastAsia="Times New Roman"/>
                <w:b/>
                <w:bCs/>
                <w:sz w:val="20"/>
                <w:szCs w:val="20"/>
              </w:rPr>
            </w:pPr>
            <w:r w:rsidRPr="54AD444B">
              <w:rPr>
                <w:rFonts w:eastAsia="Times New Roman"/>
                <w:b/>
                <w:bCs/>
                <w:sz w:val="20"/>
                <w:szCs w:val="20"/>
              </w:rPr>
              <w:t>Częściowo uwzględniono</w:t>
            </w:r>
            <w:r w:rsidR="52A526D6" w:rsidRPr="54AD444B">
              <w:rPr>
                <w:rFonts w:eastAsia="Times New Roman"/>
                <w:b/>
                <w:bCs/>
                <w:sz w:val="20"/>
                <w:szCs w:val="20"/>
              </w:rPr>
              <w:t xml:space="preserve"> z wyłączeniem określenia katalogu otwartego czynności windykacyjnych.</w:t>
            </w:r>
          </w:p>
          <w:p w14:paraId="5DBFE905" w14:textId="48044A6E" w:rsidR="1CEF1FC0" w:rsidRDefault="001F7841" w:rsidP="54AD444B">
            <w:pPr>
              <w:spacing w:line="259" w:lineRule="auto"/>
              <w:jc w:val="both"/>
              <w:rPr>
                <w:rFonts w:eastAsia="Times New Roman"/>
                <w:b/>
                <w:bCs/>
                <w:sz w:val="20"/>
                <w:szCs w:val="20"/>
              </w:rPr>
            </w:pPr>
            <w:r w:rsidRPr="54AD444B">
              <w:rPr>
                <w:rFonts w:eastAsia="Times New Roman"/>
                <w:b/>
                <w:bCs/>
                <w:sz w:val="20"/>
                <w:szCs w:val="20"/>
              </w:rPr>
              <w:t>Proponuje się następującą zmianę w zakresie definicji czynności windykacyjnej i działalności windykacyjnej.</w:t>
            </w:r>
          </w:p>
          <w:p w14:paraId="1FC17534" w14:textId="07D60507" w:rsidR="1CEF1FC0" w:rsidRDefault="5E7F58D2" w:rsidP="54AD444B">
            <w:pPr>
              <w:spacing w:line="259" w:lineRule="auto"/>
              <w:jc w:val="both"/>
              <w:rPr>
                <w:rFonts w:eastAsia="Times New Roman"/>
                <w:sz w:val="20"/>
                <w:szCs w:val="20"/>
                <w:lang w:eastAsia="pl-PL"/>
              </w:rPr>
            </w:pPr>
            <w:r w:rsidRPr="54AD444B">
              <w:rPr>
                <w:rFonts w:eastAsia="Times New Roman"/>
                <w:b/>
                <w:bCs/>
                <w:sz w:val="20"/>
                <w:szCs w:val="20"/>
              </w:rPr>
              <w:t>“</w:t>
            </w:r>
            <w:r w:rsidR="001F7841" w:rsidRPr="54AD444B">
              <w:rPr>
                <w:rFonts w:eastAsia="Times New Roman"/>
                <w:sz w:val="20"/>
                <w:szCs w:val="20"/>
                <w:lang w:eastAsia="pl-PL"/>
              </w:rPr>
              <w:t>1)</w:t>
            </w:r>
            <w:r w:rsidR="1CEF1FC0">
              <w:tab/>
            </w:r>
            <w:r w:rsidR="001F7841" w:rsidRPr="54AD444B">
              <w:rPr>
                <w:rFonts w:eastAsia="Times New Roman"/>
                <w:sz w:val="20"/>
                <w:szCs w:val="20"/>
                <w:lang w:eastAsia="pl-PL"/>
              </w:rPr>
              <w:t>czynność windykacyjna – każda czynność faktyczna lub prawna zmierzająca do polubownego spełnienia przez osobę zobowiązaną należnego od niej świadczenia pieniężnego podejmowana w ramach prowadzonej działalności windykacyjnej;</w:t>
            </w:r>
          </w:p>
          <w:p w14:paraId="35B7933C" w14:textId="1B7732E2" w:rsidR="1CEF1FC0" w:rsidRDefault="001F7841" w:rsidP="54AD444B">
            <w:pPr>
              <w:spacing w:line="259" w:lineRule="auto"/>
              <w:jc w:val="both"/>
              <w:rPr>
                <w:rFonts w:eastAsia="Times New Roman"/>
                <w:sz w:val="20"/>
                <w:szCs w:val="20"/>
                <w:lang w:eastAsia="pl-PL"/>
              </w:rPr>
            </w:pPr>
            <w:r w:rsidRPr="54AD444B">
              <w:rPr>
                <w:rFonts w:eastAsia="Times New Roman"/>
                <w:sz w:val="20"/>
                <w:szCs w:val="20"/>
                <w:lang w:eastAsia="pl-PL"/>
              </w:rPr>
              <w:t>2)</w:t>
            </w:r>
            <w:r w:rsidR="1CEF1FC0">
              <w:tab/>
            </w:r>
            <w:r w:rsidRPr="54AD444B">
              <w:rPr>
                <w:rFonts w:eastAsia="Times New Roman"/>
                <w:sz w:val="20"/>
                <w:szCs w:val="20"/>
                <w:lang w:eastAsia="pl-PL"/>
              </w:rPr>
              <w:t xml:space="preserve">działalność windykacyjna – </w:t>
            </w:r>
            <w:r w:rsidR="6554B7E0" w:rsidRPr="54AD444B">
              <w:rPr>
                <w:rFonts w:eastAsia="Times New Roman"/>
                <w:sz w:val="20"/>
                <w:szCs w:val="20"/>
                <w:lang w:eastAsia="pl-PL"/>
              </w:rPr>
              <w:t>działalnoś</w:t>
            </w:r>
            <w:r w:rsidR="71665385" w:rsidRPr="54AD444B">
              <w:rPr>
                <w:rFonts w:eastAsia="Times New Roman"/>
                <w:sz w:val="20"/>
                <w:szCs w:val="20"/>
                <w:lang w:eastAsia="pl-PL"/>
              </w:rPr>
              <w:t>ć</w:t>
            </w:r>
            <w:r w:rsidR="6554B7E0" w:rsidRPr="54AD444B">
              <w:rPr>
                <w:rFonts w:eastAsia="Times New Roman"/>
                <w:sz w:val="20"/>
                <w:szCs w:val="20"/>
                <w:lang w:eastAsia="pl-PL"/>
              </w:rPr>
              <w:t xml:space="preserve"> polegająca na prowadzeniu czynności windykacyjnych</w:t>
            </w:r>
            <w:r w:rsidRPr="54AD444B">
              <w:rPr>
                <w:rFonts w:eastAsia="Times New Roman"/>
                <w:sz w:val="20"/>
                <w:szCs w:val="20"/>
                <w:lang w:eastAsia="pl-PL"/>
              </w:rPr>
              <w:t>;</w:t>
            </w:r>
            <w:r w:rsidR="2F563DD8" w:rsidRPr="54AD444B">
              <w:rPr>
                <w:rFonts w:eastAsia="Times New Roman"/>
                <w:sz w:val="20"/>
                <w:szCs w:val="20"/>
                <w:lang w:eastAsia="pl-PL"/>
              </w:rPr>
              <w:t>”</w:t>
            </w:r>
          </w:p>
          <w:p w14:paraId="34882F3B" w14:textId="6F29FECE" w:rsidR="00C10F35" w:rsidRPr="00AE019C" w:rsidRDefault="00C10F35" w:rsidP="7CA5B785">
            <w:pPr>
              <w:snapToGrid w:val="0"/>
              <w:jc w:val="both"/>
              <w:rPr>
                <w:sz w:val="20"/>
                <w:szCs w:val="20"/>
                <w:highlight w:val="yellow"/>
              </w:rPr>
            </w:pPr>
          </w:p>
        </w:tc>
      </w:tr>
      <w:tr w:rsidR="0024227A" w:rsidRPr="00AE019C" w14:paraId="4506C402" w14:textId="77777777" w:rsidTr="00E020D8">
        <w:trPr>
          <w:trHeight w:val="600"/>
          <w:jc w:val="center"/>
        </w:trPr>
        <w:tc>
          <w:tcPr>
            <w:tcW w:w="562" w:type="dxa"/>
            <w:tcBorders>
              <w:top w:val="single" w:sz="4" w:space="0" w:color="000000" w:themeColor="text1"/>
              <w:left w:val="single" w:sz="4" w:space="0" w:color="000000" w:themeColor="text1"/>
              <w:bottom w:val="single" w:sz="4" w:space="0" w:color="000000" w:themeColor="text1"/>
            </w:tcBorders>
            <w:shd w:val="clear" w:color="auto" w:fill="auto"/>
          </w:tcPr>
          <w:p w14:paraId="5F559495" w14:textId="77777777" w:rsidR="0024227A" w:rsidRPr="00AE019C" w:rsidRDefault="0024227A" w:rsidP="00E020D8">
            <w:pPr>
              <w:pStyle w:val="Akapitzlist"/>
              <w:numPr>
                <w:ilvl w:val="0"/>
                <w:numId w:val="14"/>
              </w:numPr>
            </w:pPr>
          </w:p>
        </w:tc>
        <w:tc>
          <w:tcPr>
            <w:tcW w:w="993"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713206DF" w14:textId="311D306E" w:rsidR="0024227A" w:rsidRPr="00AE019C" w:rsidRDefault="00D31284" w:rsidP="00C10F35">
            <w:pPr>
              <w:snapToGrid w:val="0"/>
              <w:jc w:val="center"/>
              <w:rPr>
                <w:sz w:val="20"/>
                <w:szCs w:val="20"/>
              </w:rPr>
            </w:pPr>
            <w:r>
              <w:rPr>
                <w:sz w:val="20"/>
                <w:szCs w:val="20"/>
              </w:rPr>
              <w:t>Art. 3</w:t>
            </w:r>
          </w:p>
        </w:tc>
        <w:tc>
          <w:tcPr>
            <w:tcW w:w="1134"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273E84AF" w14:textId="7A8BA79D" w:rsidR="0024227A" w:rsidRPr="00AE019C" w:rsidRDefault="003C2E77" w:rsidP="00C10F35">
            <w:pPr>
              <w:snapToGrid w:val="0"/>
              <w:jc w:val="center"/>
              <w:rPr>
                <w:sz w:val="20"/>
                <w:szCs w:val="20"/>
              </w:rPr>
            </w:pPr>
            <w:proofErr w:type="spellStart"/>
            <w:r>
              <w:rPr>
                <w:sz w:val="20"/>
                <w:szCs w:val="20"/>
              </w:rPr>
              <w:t>MRiT</w:t>
            </w:r>
            <w:proofErr w:type="spellEnd"/>
          </w:p>
        </w:tc>
        <w:tc>
          <w:tcPr>
            <w:tcW w:w="8213"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00BE31EE" w14:textId="77777777" w:rsidR="003C2E77" w:rsidRPr="000E6E63" w:rsidRDefault="003C2E77" w:rsidP="003C2E77">
            <w:pPr>
              <w:jc w:val="both"/>
              <w:rPr>
                <w:b/>
                <w:bCs/>
                <w:sz w:val="20"/>
                <w:szCs w:val="20"/>
              </w:rPr>
            </w:pPr>
            <w:r w:rsidRPr="000E6E63">
              <w:rPr>
                <w:b/>
                <w:bCs/>
                <w:sz w:val="20"/>
                <w:szCs w:val="20"/>
              </w:rPr>
              <w:t>2. Art. 3 projektu ustawy – wyłączenia podmiotowe zastosowania projektu ustawy</w:t>
            </w:r>
          </w:p>
          <w:p w14:paraId="1B8E1ECD" w14:textId="77777777" w:rsidR="003C2E77" w:rsidRPr="003C2E77" w:rsidRDefault="003C2E77" w:rsidP="003C2E77">
            <w:pPr>
              <w:jc w:val="both"/>
              <w:rPr>
                <w:sz w:val="20"/>
                <w:szCs w:val="20"/>
              </w:rPr>
            </w:pPr>
            <w:r w:rsidRPr="003C2E77">
              <w:rPr>
                <w:sz w:val="20"/>
                <w:szCs w:val="20"/>
              </w:rPr>
              <w:lastRenderedPageBreak/>
              <w:t>a) Zgodnie z art. 3 pkt 1 i 2 projektu ustawy przepisów projektu ustawy nie stosuje się do czynności wykonywanych przez komorników sądowych oraz organy administracji publicznej w postępowaniu egzekucyjnym w administracji.</w:t>
            </w:r>
          </w:p>
          <w:p w14:paraId="36405FD0" w14:textId="77777777" w:rsidR="003C2E77" w:rsidRPr="003C2E77" w:rsidRDefault="003C2E77" w:rsidP="003C2E77">
            <w:pPr>
              <w:jc w:val="both"/>
              <w:rPr>
                <w:sz w:val="20"/>
                <w:szCs w:val="20"/>
              </w:rPr>
            </w:pPr>
            <w:r w:rsidRPr="003C2E77">
              <w:rPr>
                <w:sz w:val="20"/>
                <w:szCs w:val="20"/>
              </w:rPr>
              <w:t>W tym kontekście wyjaśnienia wymaga, czy ww. wyłączenia są potrzebne, ponieważ jak się wydaje, projekt ustawy nie dotyczy komorników sądowych i organów administracji.</w:t>
            </w:r>
          </w:p>
          <w:p w14:paraId="00BE0DA1" w14:textId="08707940" w:rsidR="003C2E77" w:rsidRPr="003C2E77" w:rsidRDefault="003C2E77" w:rsidP="003C2E77">
            <w:pPr>
              <w:jc w:val="both"/>
              <w:rPr>
                <w:sz w:val="20"/>
                <w:szCs w:val="20"/>
              </w:rPr>
            </w:pPr>
            <w:r w:rsidRPr="003C2E77">
              <w:rPr>
                <w:sz w:val="20"/>
                <w:szCs w:val="20"/>
              </w:rPr>
              <w:t>W tym względzie należy przytoczyć definicję działalności windykacyjnej, o której mowa w art. 2 pkt 2 projektu ustawy, zgodnie z którą nie są objęte tą działalnością czynności zastrzeżone dla komorników sądowych i wykonywanych przez organy administracji publicznej w trybie ustawy</w:t>
            </w:r>
            <w:r w:rsidR="00362F4E">
              <w:rPr>
                <w:sz w:val="20"/>
                <w:szCs w:val="20"/>
              </w:rPr>
              <w:t xml:space="preserve"> </w:t>
            </w:r>
            <w:r w:rsidRPr="003C2E77">
              <w:rPr>
                <w:sz w:val="20"/>
                <w:szCs w:val="20"/>
              </w:rPr>
              <w:t>z dnia 17 czerwca 1966 r. o postępowaniu egzekucyjnym w administracji.</w:t>
            </w:r>
          </w:p>
          <w:p w14:paraId="0750EA6C" w14:textId="1F3DB96C" w:rsidR="003C2E77" w:rsidRPr="003C2E77" w:rsidRDefault="003C2E77" w:rsidP="003C2E77">
            <w:pPr>
              <w:jc w:val="both"/>
              <w:rPr>
                <w:sz w:val="20"/>
                <w:szCs w:val="20"/>
              </w:rPr>
            </w:pPr>
            <w:r w:rsidRPr="003C2E77">
              <w:rPr>
                <w:sz w:val="20"/>
                <w:szCs w:val="20"/>
              </w:rPr>
              <w:t xml:space="preserve">b) Zgodnie z art. 3 pkt 3 projektu ustawy przepisów projektu ustawy nie stosuje się do czynności wykonywanych przez osoby fizyczne, osoby prawne, jednostki organizacyjne nieposiadające osobowości prawnej, o ile są wierzycielami pierwotnymi i nie zajmują się zawodowo działalnością windykacyjną. W związku z brzmieniem art. 3 pkt 3 projektu ustawy, </w:t>
            </w:r>
            <w:proofErr w:type="spellStart"/>
            <w:r w:rsidRPr="003C2E77">
              <w:rPr>
                <w:sz w:val="20"/>
                <w:szCs w:val="20"/>
              </w:rPr>
              <w:t>MRiT</w:t>
            </w:r>
            <w:proofErr w:type="spellEnd"/>
            <w:r w:rsidRPr="003C2E77">
              <w:rPr>
                <w:sz w:val="20"/>
                <w:szCs w:val="20"/>
              </w:rPr>
              <w:t xml:space="preserve"> zwraca uwagę na następujące kwestie.</w:t>
            </w:r>
          </w:p>
          <w:p w14:paraId="2EC210AD" w14:textId="03190254" w:rsidR="000E6E63" w:rsidRPr="003C2E77" w:rsidRDefault="003C2E77" w:rsidP="000E6E63">
            <w:pPr>
              <w:jc w:val="both"/>
              <w:rPr>
                <w:sz w:val="20"/>
                <w:szCs w:val="20"/>
              </w:rPr>
            </w:pPr>
            <w:r w:rsidRPr="003C2E77">
              <w:rPr>
                <w:sz w:val="20"/>
                <w:szCs w:val="20"/>
              </w:rPr>
              <w:t xml:space="preserve">- W związku z proponowanym ww. przepisem, </w:t>
            </w:r>
            <w:proofErr w:type="spellStart"/>
            <w:r w:rsidRPr="003C2E77">
              <w:rPr>
                <w:sz w:val="20"/>
                <w:szCs w:val="20"/>
              </w:rPr>
              <w:t>MRiT</w:t>
            </w:r>
            <w:proofErr w:type="spellEnd"/>
            <w:r w:rsidRPr="003C2E77">
              <w:rPr>
                <w:sz w:val="20"/>
                <w:szCs w:val="20"/>
              </w:rPr>
              <w:t xml:space="preserve"> wskazuje, że projekt ustawy może mieć</w:t>
            </w:r>
            <w:r w:rsidR="00362F4E">
              <w:rPr>
                <w:sz w:val="20"/>
                <w:szCs w:val="20"/>
              </w:rPr>
              <w:t xml:space="preserve"> </w:t>
            </w:r>
            <w:r w:rsidRPr="003C2E77">
              <w:rPr>
                <w:sz w:val="20"/>
                <w:szCs w:val="20"/>
              </w:rPr>
              <w:t>negatywne skutki gospodarcze w aspekcie ograniczenia stosowania instytucji przelewu wierzytelności</w:t>
            </w:r>
            <w:r w:rsidR="00362F4E">
              <w:rPr>
                <w:rStyle w:val="Odwoanieprzypisudolnego"/>
                <w:sz w:val="20"/>
                <w:szCs w:val="20"/>
              </w:rPr>
              <w:footnoteReference w:id="22"/>
            </w:r>
            <w:r w:rsidR="00362F4E">
              <w:rPr>
                <w:sz w:val="20"/>
                <w:szCs w:val="20"/>
              </w:rPr>
              <w:t xml:space="preserve"> </w:t>
            </w:r>
            <w:r w:rsidR="000E6E63">
              <w:rPr>
                <w:sz w:val="20"/>
                <w:szCs w:val="20"/>
              </w:rPr>
              <w:t>.</w:t>
            </w:r>
            <w:r w:rsidR="000E6E63" w:rsidRPr="003C2E77">
              <w:rPr>
                <w:sz w:val="20"/>
                <w:szCs w:val="20"/>
              </w:rPr>
              <w:t xml:space="preserve"> Wierzyciel wtórny nie będzie mógł co do zasady podejmować czynności zmierzających do zaspokojenia z tytułu przysługującej mu wierzytelności pieniężnej (chyba, że skorzysta z pośrednictwa przedsiębiorstwa windykacyjnego, albo sam wejdzie w reżim ustawy).</w:t>
            </w:r>
            <w:r w:rsidR="000E6E63">
              <w:rPr>
                <w:sz w:val="20"/>
                <w:szCs w:val="20"/>
              </w:rPr>
              <w:t xml:space="preserve"> </w:t>
            </w:r>
            <w:r w:rsidR="000E6E63" w:rsidRPr="003C2E77">
              <w:rPr>
                <w:sz w:val="20"/>
                <w:szCs w:val="20"/>
              </w:rPr>
              <w:t>Należałoby również ocenić relację projektu ustawy z ustawą z dnia 23 kwietnia 1964 r. – Kodeks cywilny (dalej „Kodeks cywilny”), gwarantującą możliwość skorzystania z instytucji przelewu wierzytelności.</w:t>
            </w:r>
          </w:p>
          <w:p w14:paraId="6606818E" w14:textId="77777777" w:rsidR="000E6E63" w:rsidRPr="0024227A" w:rsidRDefault="000E6E63" w:rsidP="000E6E63">
            <w:pPr>
              <w:jc w:val="both"/>
              <w:rPr>
                <w:sz w:val="20"/>
                <w:szCs w:val="20"/>
              </w:rPr>
            </w:pPr>
            <w:r w:rsidRPr="003C2E77">
              <w:rPr>
                <w:sz w:val="20"/>
                <w:szCs w:val="20"/>
              </w:rPr>
              <w:t xml:space="preserve">W związku z tym </w:t>
            </w:r>
            <w:proofErr w:type="spellStart"/>
            <w:r w:rsidRPr="003C2E77">
              <w:rPr>
                <w:sz w:val="20"/>
                <w:szCs w:val="20"/>
              </w:rPr>
              <w:t>MRiT</w:t>
            </w:r>
            <w:proofErr w:type="spellEnd"/>
            <w:r w:rsidRPr="003C2E77">
              <w:rPr>
                <w:sz w:val="20"/>
                <w:szCs w:val="20"/>
              </w:rPr>
              <w:t xml:space="preserve"> proponuje rozszerzenie katalogu, o którym mowa w art.</w:t>
            </w:r>
            <w:r w:rsidRPr="0024227A">
              <w:rPr>
                <w:sz w:val="20"/>
                <w:szCs w:val="20"/>
              </w:rPr>
              <w:t>3 projektu ustawy, o wierzycieli wtórnych, którzy nie zajmują się zawodowo działalnością windykacyjną.</w:t>
            </w:r>
          </w:p>
          <w:p w14:paraId="22A51415" w14:textId="77777777" w:rsidR="000E6E63" w:rsidRPr="0024227A" w:rsidRDefault="000E6E63" w:rsidP="000E6E63">
            <w:pPr>
              <w:jc w:val="both"/>
              <w:rPr>
                <w:sz w:val="20"/>
                <w:szCs w:val="20"/>
              </w:rPr>
            </w:pPr>
            <w:r w:rsidRPr="0024227A">
              <w:rPr>
                <w:sz w:val="20"/>
                <w:szCs w:val="20"/>
              </w:rPr>
              <w:t>- Konstrukcja przepisu może spowodować, że firma windykacyjna, będąca wierzycielem pierwotnym, nie będzie mogła dochodzić wierzytelności z zawartej przez nią umowy ze względu na to, że zawodowo zajmuje się działalnością windykacyjną. W związku z tym przepis ten wymaga</w:t>
            </w:r>
            <w:r>
              <w:rPr>
                <w:sz w:val="20"/>
                <w:szCs w:val="20"/>
              </w:rPr>
              <w:t xml:space="preserve"> </w:t>
            </w:r>
            <w:r w:rsidRPr="0024227A">
              <w:rPr>
                <w:sz w:val="20"/>
                <w:szCs w:val="20"/>
              </w:rPr>
              <w:t>doprecyzowania w ww. kontekście.</w:t>
            </w:r>
          </w:p>
          <w:p w14:paraId="578F45F6" w14:textId="77777777" w:rsidR="000E6E63" w:rsidRPr="0024227A" w:rsidRDefault="000E6E63" w:rsidP="000E6E63">
            <w:pPr>
              <w:jc w:val="both"/>
              <w:rPr>
                <w:sz w:val="20"/>
                <w:szCs w:val="20"/>
              </w:rPr>
            </w:pPr>
            <w:r w:rsidRPr="0024227A">
              <w:rPr>
                <w:sz w:val="20"/>
                <w:szCs w:val="20"/>
              </w:rPr>
              <w:t>c) W art. 3 projektu ustawy zaproponowano wąski krąg podmiotów wyłączonych spod reżimu projektu ustawy.</w:t>
            </w:r>
          </w:p>
          <w:p w14:paraId="2E7BDF83" w14:textId="77777777" w:rsidR="000E6E63" w:rsidRPr="0024227A" w:rsidRDefault="000E6E63" w:rsidP="000E6E63">
            <w:pPr>
              <w:jc w:val="both"/>
              <w:rPr>
                <w:sz w:val="20"/>
                <w:szCs w:val="20"/>
              </w:rPr>
            </w:pPr>
            <w:r w:rsidRPr="0024227A">
              <w:rPr>
                <w:sz w:val="20"/>
                <w:szCs w:val="20"/>
              </w:rPr>
              <w:t>W związku z tym nasuwa się następująca wątpliwość. Przytoczona już definicja działalności windykacyjnej oraz wąski krąg wyłączeń podmiotowych przewidzianych w projekcie ustawy, może zrodzić wątpliwości co do tego, czy adwokaci bądź radcowie prawni i spółki z ich udziałem będą mogli wysłać wezwanie do zapłaty wobec konsumenta.</w:t>
            </w:r>
          </w:p>
          <w:p w14:paraId="613A62B4" w14:textId="77777777" w:rsidR="000E6E63" w:rsidRPr="0024227A" w:rsidRDefault="000E6E63" w:rsidP="000E6E63">
            <w:pPr>
              <w:jc w:val="both"/>
              <w:rPr>
                <w:sz w:val="20"/>
                <w:szCs w:val="20"/>
              </w:rPr>
            </w:pPr>
            <w:r w:rsidRPr="0024227A">
              <w:rPr>
                <w:sz w:val="20"/>
                <w:szCs w:val="20"/>
              </w:rPr>
              <w:t>Zgodnie z projektem ustawy pierwszą czynnością windykacyjną jest wysłanie do dłużnika noty windykacyjnej, czyli co do zasady wezwania do zapłaty z oznaczeniem, kto jest wierzycielem, kto jest windykatorem, jaki jest termin, czy roszczenie nie jest przedawnione etc.</w:t>
            </w:r>
          </w:p>
          <w:p w14:paraId="17E9837C" w14:textId="77777777" w:rsidR="000E6E63" w:rsidRPr="0024227A" w:rsidRDefault="000E6E63" w:rsidP="000E6E63">
            <w:pPr>
              <w:jc w:val="both"/>
              <w:rPr>
                <w:sz w:val="20"/>
                <w:szCs w:val="20"/>
              </w:rPr>
            </w:pPr>
            <w:r w:rsidRPr="0024227A">
              <w:rPr>
                <w:sz w:val="20"/>
                <w:szCs w:val="20"/>
              </w:rPr>
              <w:t xml:space="preserve">Co prawda nota windykacyjna jest zdefiniowana w projekcie ustawy (art. 24 projektu ustawy) jako dokument wystawiony przez osoby upoważnione do reprezentowania przedsiębiorstwa </w:t>
            </w:r>
            <w:r w:rsidRPr="0024227A">
              <w:rPr>
                <w:sz w:val="20"/>
                <w:szCs w:val="20"/>
              </w:rPr>
              <w:lastRenderedPageBreak/>
              <w:t>windykacyjnego, będący podstawą prowadzenia czynności windykacyjnych, co mogłoby oznaczać, że wezwanie do zapłaty nie spełnia tej definicji.</w:t>
            </w:r>
          </w:p>
          <w:p w14:paraId="7465FBB1" w14:textId="77777777" w:rsidR="000E6E63" w:rsidRPr="0024227A" w:rsidRDefault="000E6E63" w:rsidP="000E6E63">
            <w:pPr>
              <w:jc w:val="both"/>
              <w:rPr>
                <w:sz w:val="20"/>
                <w:szCs w:val="20"/>
              </w:rPr>
            </w:pPr>
            <w:r w:rsidRPr="0024227A">
              <w:rPr>
                <w:sz w:val="20"/>
                <w:szCs w:val="20"/>
              </w:rPr>
              <w:t>§ 1. Wierzyciel może bez zgody dłużnika przenieść wierzytelność na osobę trzecią (przelew), chyba że sprzeciwiałoby się to ustawie, zastrzeżeniu umownemu albo właściwości zobowiązania.</w:t>
            </w:r>
          </w:p>
          <w:p w14:paraId="6FC91D95" w14:textId="77777777" w:rsidR="000E6E63" w:rsidRPr="0024227A" w:rsidRDefault="000E6E63" w:rsidP="000E6E63">
            <w:pPr>
              <w:jc w:val="both"/>
              <w:rPr>
                <w:sz w:val="20"/>
                <w:szCs w:val="20"/>
              </w:rPr>
            </w:pPr>
            <w:r w:rsidRPr="0024227A">
              <w:rPr>
                <w:sz w:val="20"/>
                <w:szCs w:val="20"/>
              </w:rPr>
              <w:t>§ 2. Wraz z wierzytelnością przechodzą na nabywcę wszelkie związane z nią prawa, w szczególności roszczenie o zaległe odsetki.</w:t>
            </w:r>
          </w:p>
          <w:p w14:paraId="2475082A" w14:textId="6439EE7B" w:rsidR="000E6E63" w:rsidRPr="00AA61E9" w:rsidRDefault="000E6E63" w:rsidP="000E6E63">
            <w:pPr>
              <w:jc w:val="both"/>
              <w:rPr>
                <w:sz w:val="20"/>
                <w:szCs w:val="20"/>
              </w:rPr>
            </w:pPr>
            <w:r w:rsidRPr="0024227A">
              <w:rPr>
                <w:sz w:val="20"/>
                <w:szCs w:val="20"/>
              </w:rPr>
              <w:t>Niemniej jednak biorąc pod uwagę ww. definicję działalności windykacyjnej oraz zawężony zakres wyłączeń podmiotowych pojawia się wątpliwość, czy przedsiębiorstwo, które może mieć za dłużników konsumentów, będzie mogło dochodzić roszczeń wyłącznie za pośrednictwem przedsiębiorstw windykacyjnych z pominięciem radców prawnych czy adwokatów lub innymi słowy czy w odniesieniu do konsumentów radcowie prawni czy adwokaci będą mogli nadal w świetle ww. przepisów wysyłać wezwania do zapłaty</w:t>
            </w:r>
            <w:r>
              <w:rPr>
                <w:sz w:val="20"/>
                <w:szCs w:val="20"/>
              </w:rPr>
              <w:t>.</w:t>
            </w:r>
          </w:p>
        </w:tc>
        <w:tc>
          <w:tcPr>
            <w:tcW w:w="44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E366983" w14:textId="0FFD83E3" w:rsidR="1EB4333C" w:rsidRDefault="1EB4333C" w:rsidP="54AD444B">
            <w:pPr>
              <w:spacing w:line="259" w:lineRule="auto"/>
              <w:jc w:val="both"/>
              <w:rPr>
                <w:b/>
                <w:bCs/>
                <w:sz w:val="20"/>
                <w:szCs w:val="20"/>
              </w:rPr>
            </w:pPr>
            <w:r w:rsidRPr="54AD444B">
              <w:rPr>
                <w:b/>
                <w:bCs/>
                <w:sz w:val="20"/>
                <w:szCs w:val="20"/>
              </w:rPr>
              <w:lastRenderedPageBreak/>
              <w:t>Częściowo uwzględniono</w:t>
            </w:r>
            <w:r w:rsidR="003A09E9" w:rsidRPr="54AD444B">
              <w:rPr>
                <w:b/>
                <w:bCs/>
                <w:sz w:val="20"/>
                <w:szCs w:val="20"/>
              </w:rPr>
              <w:t xml:space="preserve"> poprzez nadanie nowego brzmienia art. 2 pkt 1 i 2</w:t>
            </w:r>
            <w:r w:rsidR="2F622E34" w:rsidRPr="54AD444B">
              <w:rPr>
                <w:b/>
                <w:bCs/>
                <w:sz w:val="20"/>
                <w:szCs w:val="20"/>
              </w:rPr>
              <w:t xml:space="preserve"> oraz art.3.</w:t>
            </w:r>
          </w:p>
          <w:p w14:paraId="4C162DFD" w14:textId="56FD64F5" w:rsidR="1CEF1FC0" w:rsidRDefault="1CEF1FC0" w:rsidP="1CEF1FC0">
            <w:pPr>
              <w:jc w:val="both"/>
              <w:rPr>
                <w:sz w:val="20"/>
                <w:szCs w:val="20"/>
                <w:highlight w:val="yellow"/>
              </w:rPr>
            </w:pPr>
          </w:p>
          <w:p w14:paraId="38C6FDE3" w14:textId="2392D902" w:rsidR="0024227A" w:rsidRPr="00AE019C" w:rsidRDefault="0024227A" w:rsidP="7CA5B785">
            <w:pPr>
              <w:snapToGrid w:val="0"/>
              <w:jc w:val="both"/>
              <w:rPr>
                <w:sz w:val="20"/>
                <w:szCs w:val="20"/>
                <w:highlight w:val="yellow"/>
              </w:rPr>
            </w:pPr>
          </w:p>
        </w:tc>
      </w:tr>
      <w:tr w:rsidR="0024227A" w:rsidRPr="00AE019C" w14:paraId="4BE666BE" w14:textId="77777777" w:rsidTr="00E020D8">
        <w:trPr>
          <w:trHeight w:val="1451"/>
          <w:jc w:val="center"/>
        </w:trPr>
        <w:tc>
          <w:tcPr>
            <w:tcW w:w="562" w:type="dxa"/>
            <w:tcBorders>
              <w:top w:val="single" w:sz="4" w:space="0" w:color="000000" w:themeColor="text1"/>
              <w:left w:val="single" w:sz="4" w:space="0" w:color="000000" w:themeColor="text1"/>
              <w:bottom w:val="single" w:sz="4" w:space="0" w:color="000000" w:themeColor="text1"/>
            </w:tcBorders>
            <w:shd w:val="clear" w:color="auto" w:fill="auto"/>
          </w:tcPr>
          <w:p w14:paraId="65CFFD32" w14:textId="77777777" w:rsidR="0024227A" w:rsidRPr="00AE019C" w:rsidRDefault="0024227A" w:rsidP="00E020D8">
            <w:pPr>
              <w:pStyle w:val="Akapitzlist"/>
              <w:numPr>
                <w:ilvl w:val="0"/>
                <w:numId w:val="14"/>
              </w:numPr>
            </w:pPr>
          </w:p>
        </w:tc>
        <w:tc>
          <w:tcPr>
            <w:tcW w:w="993"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77314AD1" w14:textId="1C02665F" w:rsidR="0024227A" w:rsidRPr="00AE019C" w:rsidRDefault="00D31284" w:rsidP="00C10F35">
            <w:pPr>
              <w:snapToGrid w:val="0"/>
              <w:jc w:val="center"/>
              <w:rPr>
                <w:sz w:val="20"/>
                <w:szCs w:val="20"/>
              </w:rPr>
            </w:pPr>
            <w:r>
              <w:rPr>
                <w:sz w:val="20"/>
                <w:szCs w:val="20"/>
              </w:rPr>
              <w:t>Art.7</w:t>
            </w:r>
          </w:p>
        </w:tc>
        <w:tc>
          <w:tcPr>
            <w:tcW w:w="1134"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39102418" w14:textId="3C124AB8" w:rsidR="0024227A" w:rsidRDefault="0024227A" w:rsidP="00C10F35">
            <w:pPr>
              <w:snapToGrid w:val="0"/>
              <w:jc w:val="center"/>
              <w:rPr>
                <w:sz w:val="20"/>
                <w:szCs w:val="20"/>
              </w:rPr>
            </w:pPr>
            <w:proofErr w:type="spellStart"/>
            <w:r>
              <w:rPr>
                <w:sz w:val="20"/>
                <w:szCs w:val="20"/>
              </w:rPr>
              <w:t>MRiT</w:t>
            </w:r>
            <w:proofErr w:type="spellEnd"/>
          </w:p>
        </w:tc>
        <w:tc>
          <w:tcPr>
            <w:tcW w:w="8213"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1FF349AC" w14:textId="77777777" w:rsidR="0024227A" w:rsidRPr="00D31284" w:rsidRDefault="0024227A" w:rsidP="0024227A">
            <w:pPr>
              <w:jc w:val="both"/>
              <w:rPr>
                <w:b/>
                <w:bCs/>
                <w:sz w:val="20"/>
                <w:szCs w:val="20"/>
              </w:rPr>
            </w:pPr>
            <w:r w:rsidRPr="00D31284">
              <w:rPr>
                <w:b/>
                <w:bCs/>
                <w:sz w:val="20"/>
                <w:szCs w:val="20"/>
              </w:rPr>
              <w:t>3. Art. 7 projektu ustawy – warunki prowadzenia działalności windykacyjnej.</w:t>
            </w:r>
          </w:p>
          <w:p w14:paraId="535E1BF5" w14:textId="77777777" w:rsidR="0024227A" w:rsidRPr="0024227A" w:rsidRDefault="0024227A" w:rsidP="0024227A">
            <w:pPr>
              <w:jc w:val="both"/>
              <w:rPr>
                <w:sz w:val="20"/>
                <w:szCs w:val="20"/>
              </w:rPr>
            </w:pPr>
            <w:r w:rsidRPr="0024227A">
              <w:rPr>
                <w:sz w:val="20"/>
                <w:szCs w:val="20"/>
              </w:rPr>
              <w:t xml:space="preserve">Zgodnie z art. 7 ust. 1 projektu ustawy działalność windykacyjna może być prowadzona wyłącznie w formie spółki akcyjnej (w przypadku osoby prawnej mającej siedzibę na terytorium Rzeczpospolitej Polskiej) o kapitale zakładowym wynoszącym co najmniej 5 milionów złotych (w tym obszarze </w:t>
            </w:r>
            <w:proofErr w:type="spellStart"/>
            <w:r w:rsidRPr="0024227A">
              <w:rPr>
                <w:sz w:val="20"/>
                <w:szCs w:val="20"/>
              </w:rPr>
              <w:t>MRiT</w:t>
            </w:r>
            <w:proofErr w:type="spellEnd"/>
            <w:r w:rsidRPr="0024227A">
              <w:rPr>
                <w:sz w:val="20"/>
                <w:szCs w:val="20"/>
              </w:rPr>
              <w:t xml:space="preserve"> również zgłaszał częściowo uwzględnione uwagi, na poprzednim etapie prac).</w:t>
            </w:r>
          </w:p>
          <w:p w14:paraId="5C6362FD" w14:textId="77777777" w:rsidR="0024227A" w:rsidRPr="0024227A" w:rsidRDefault="0024227A" w:rsidP="0024227A">
            <w:pPr>
              <w:jc w:val="both"/>
              <w:rPr>
                <w:sz w:val="20"/>
                <w:szCs w:val="20"/>
              </w:rPr>
            </w:pPr>
            <w:r w:rsidRPr="0024227A">
              <w:rPr>
                <w:sz w:val="20"/>
                <w:szCs w:val="20"/>
              </w:rPr>
              <w:t>Odnosząc się do ww. przepisu należy wskazać na następujące aspekty.</w:t>
            </w:r>
          </w:p>
          <w:p w14:paraId="6BD96DB5" w14:textId="77777777" w:rsidR="0024227A" w:rsidRPr="0024227A" w:rsidRDefault="0024227A" w:rsidP="0024227A">
            <w:pPr>
              <w:jc w:val="both"/>
              <w:rPr>
                <w:sz w:val="20"/>
                <w:szCs w:val="20"/>
              </w:rPr>
            </w:pPr>
            <w:r w:rsidRPr="0024227A">
              <w:rPr>
                <w:sz w:val="20"/>
                <w:szCs w:val="20"/>
              </w:rPr>
              <w:t>a) Jak wynika z Oceny Skutków Regulacji (strona 78-79; dalej „OSR”) na 87 podmiotów zajmujących się windykacją, tylko 23 przedsiębiorców prowadzi ww. działalność w formie spółki akcyjnej.</w:t>
            </w:r>
          </w:p>
          <w:p w14:paraId="708C0368" w14:textId="27AF3D09" w:rsidR="0024227A" w:rsidRPr="0024227A" w:rsidRDefault="0024227A" w:rsidP="0024227A">
            <w:pPr>
              <w:jc w:val="both"/>
              <w:rPr>
                <w:sz w:val="20"/>
                <w:szCs w:val="20"/>
              </w:rPr>
            </w:pPr>
            <w:r w:rsidRPr="0024227A">
              <w:rPr>
                <w:sz w:val="20"/>
                <w:szCs w:val="20"/>
              </w:rPr>
              <w:t>Pozostali przedsiębiorcy prowadzą tę działalność w formie spółki z ograniczoną odpowiedzialnością</w:t>
            </w:r>
            <w:r w:rsidR="003C2E77">
              <w:rPr>
                <w:sz w:val="20"/>
                <w:szCs w:val="20"/>
              </w:rPr>
              <w:t xml:space="preserve"> </w:t>
            </w:r>
            <w:r w:rsidRPr="0024227A">
              <w:rPr>
                <w:sz w:val="20"/>
                <w:szCs w:val="20"/>
              </w:rPr>
              <w:t>(46 podmiotów) oraz w innych formach prawnych (18 podmiotów).</w:t>
            </w:r>
          </w:p>
          <w:p w14:paraId="2B9BB416" w14:textId="15EFD568" w:rsidR="0024227A" w:rsidRPr="0024227A" w:rsidRDefault="0024227A" w:rsidP="0024227A">
            <w:pPr>
              <w:jc w:val="both"/>
              <w:rPr>
                <w:sz w:val="20"/>
                <w:szCs w:val="20"/>
              </w:rPr>
            </w:pPr>
            <w:r w:rsidRPr="0024227A">
              <w:rPr>
                <w:sz w:val="20"/>
                <w:szCs w:val="20"/>
              </w:rPr>
              <w:t>Oznacza to, że projektodawca wybrał najmniej popularną formę prowadzenia tej działalności wśród</w:t>
            </w:r>
            <w:r w:rsidR="003C2E77">
              <w:rPr>
                <w:sz w:val="20"/>
                <w:szCs w:val="20"/>
              </w:rPr>
              <w:t xml:space="preserve"> </w:t>
            </w:r>
            <w:r w:rsidRPr="0024227A">
              <w:rPr>
                <w:sz w:val="20"/>
                <w:szCs w:val="20"/>
              </w:rPr>
              <w:t>przedsiębiorców, co będzie skutkowało tym, że w przypadku chęci kontynuowania tej działalności przedsiębiorcy będą zmuszeni do zmiany formy prowadzenia tej działalności.</w:t>
            </w:r>
          </w:p>
          <w:p w14:paraId="0F587AC6" w14:textId="77777777" w:rsidR="0024227A" w:rsidRPr="0024227A" w:rsidRDefault="0024227A" w:rsidP="0024227A">
            <w:pPr>
              <w:jc w:val="both"/>
              <w:rPr>
                <w:sz w:val="20"/>
                <w:szCs w:val="20"/>
              </w:rPr>
            </w:pPr>
            <w:r w:rsidRPr="0024227A">
              <w:rPr>
                <w:sz w:val="20"/>
                <w:szCs w:val="20"/>
              </w:rPr>
              <w:t xml:space="preserve">Dodatkowo, w ocenie </w:t>
            </w:r>
            <w:proofErr w:type="spellStart"/>
            <w:r w:rsidRPr="0024227A">
              <w:rPr>
                <w:sz w:val="20"/>
                <w:szCs w:val="20"/>
              </w:rPr>
              <w:t>MRiT</w:t>
            </w:r>
            <w:proofErr w:type="spellEnd"/>
            <w:r w:rsidRPr="0024227A">
              <w:rPr>
                <w:sz w:val="20"/>
                <w:szCs w:val="20"/>
              </w:rPr>
              <w:t xml:space="preserve"> należy dopuścić możliwość wykonywania działalności windykacyjnej również indywidulanie przez windykatorów. Zgodnie z projektem ustawy, aby otrzymać tytuł windykatora konieczne jest uzyskanie wpisu do Rejestru Przedsiębiorstw Windykacyjnych i Windykatorów (art. 11 ust. 2 pkt 2 projektu ustawy; dalej „Rejestr”). Jednak zgodnie z art. 22</w:t>
            </w:r>
          </w:p>
          <w:p w14:paraId="506ABC0B" w14:textId="77777777" w:rsidR="0024227A" w:rsidRPr="0024227A" w:rsidRDefault="0024227A" w:rsidP="0024227A">
            <w:pPr>
              <w:jc w:val="both"/>
              <w:rPr>
                <w:sz w:val="20"/>
                <w:szCs w:val="20"/>
              </w:rPr>
            </w:pPr>
            <w:r w:rsidRPr="0024227A">
              <w:rPr>
                <w:sz w:val="20"/>
                <w:szCs w:val="20"/>
              </w:rPr>
              <w:t xml:space="preserve">projektu ustawy czynności windykacyjne mogą być podejmowane wyłącznie przez windykatorów zatrudnionych na umowę o pracę w przedsiębiorstwie windykacyjnym. W związku z tym sam wpis do Rejestru nie gwarantuje wykonywania zawodu, ponieważ będzie trzeba otrzymać etat od firmy windykacyjnej. Zatem ww. propozycja </w:t>
            </w:r>
            <w:proofErr w:type="spellStart"/>
            <w:r w:rsidRPr="0024227A">
              <w:rPr>
                <w:sz w:val="20"/>
                <w:szCs w:val="20"/>
              </w:rPr>
              <w:t>MRiT</w:t>
            </w:r>
            <w:proofErr w:type="spellEnd"/>
            <w:r w:rsidRPr="0024227A">
              <w:rPr>
                <w:sz w:val="20"/>
                <w:szCs w:val="20"/>
              </w:rPr>
              <w:t xml:space="preserve"> jest tym bardziej uzasadniona.</w:t>
            </w:r>
          </w:p>
          <w:p w14:paraId="29BCE217" w14:textId="77777777" w:rsidR="0024227A" w:rsidRPr="0024227A" w:rsidRDefault="0024227A" w:rsidP="0024227A">
            <w:pPr>
              <w:jc w:val="both"/>
              <w:rPr>
                <w:sz w:val="20"/>
                <w:szCs w:val="20"/>
              </w:rPr>
            </w:pPr>
            <w:r w:rsidRPr="0024227A">
              <w:rPr>
                <w:sz w:val="20"/>
                <w:szCs w:val="20"/>
              </w:rPr>
              <w:t>b) Zaproponowane przez projektodawcę 5 mln zł kapitału zakładowego nadal będzie stanowić duże obciążenie dla przedsiębiorców.</w:t>
            </w:r>
          </w:p>
          <w:p w14:paraId="4E3A5C01" w14:textId="77777777" w:rsidR="0024227A" w:rsidRPr="0024227A" w:rsidRDefault="0024227A" w:rsidP="0024227A">
            <w:pPr>
              <w:jc w:val="both"/>
              <w:rPr>
                <w:sz w:val="20"/>
                <w:szCs w:val="20"/>
              </w:rPr>
            </w:pPr>
            <w:r w:rsidRPr="0024227A">
              <w:rPr>
                <w:sz w:val="20"/>
                <w:szCs w:val="20"/>
              </w:rPr>
              <w:t>Nie wyjaśniono dlaczego przyjęto taką kwotę. W związku z tym kwestia ta wymaga szczegółowego uzasadnienia.</w:t>
            </w:r>
          </w:p>
          <w:p w14:paraId="2FE86F6D" w14:textId="77777777" w:rsidR="0024227A" w:rsidRPr="0024227A" w:rsidRDefault="0024227A" w:rsidP="0024227A">
            <w:pPr>
              <w:jc w:val="both"/>
              <w:rPr>
                <w:sz w:val="20"/>
                <w:szCs w:val="20"/>
              </w:rPr>
            </w:pPr>
            <w:r w:rsidRPr="0024227A">
              <w:rPr>
                <w:sz w:val="20"/>
                <w:szCs w:val="20"/>
              </w:rPr>
              <w:t>W OSR (strona 79) wskazano natomiast, że „wydaje się, że część przedsiębiorstw zajmujących się obecnie windykacją może zakończyć działalność wobec wymogu posiadania kapitału zakładowego w wysokości minimum 5 mln zł. Nie jest jednak możliwe określenie, ile takich podmiotów zrezygnowałoby z prowadzenia działalności windykacyjnej ze względu na zbyt niski kapitał</w:t>
            </w:r>
          </w:p>
          <w:p w14:paraId="03077301" w14:textId="77777777" w:rsidR="0024227A" w:rsidRPr="0024227A" w:rsidRDefault="0024227A" w:rsidP="0024227A">
            <w:pPr>
              <w:jc w:val="both"/>
              <w:rPr>
                <w:sz w:val="20"/>
                <w:szCs w:val="20"/>
              </w:rPr>
            </w:pPr>
            <w:r w:rsidRPr="0024227A">
              <w:rPr>
                <w:sz w:val="20"/>
                <w:szCs w:val="20"/>
              </w:rPr>
              <w:lastRenderedPageBreak/>
              <w:t>zakładowy, gdyż możliwe jest również połączenie spółek i dalsza działalność na rynku po przekształceniu. Wśród zbadanych podmiotów:</w:t>
            </w:r>
          </w:p>
          <w:p w14:paraId="4FD3AF00" w14:textId="77777777" w:rsidR="0024227A" w:rsidRPr="0024227A" w:rsidRDefault="0024227A" w:rsidP="0024227A">
            <w:pPr>
              <w:jc w:val="both"/>
              <w:rPr>
                <w:sz w:val="20"/>
                <w:szCs w:val="20"/>
              </w:rPr>
            </w:pPr>
            <w:r w:rsidRPr="0024227A">
              <w:rPr>
                <w:sz w:val="20"/>
                <w:szCs w:val="20"/>
              </w:rPr>
              <w:t>- 50 jednostek wskazało windykację jako jedyny zakres swojej działalności,</w:t>
            </w:r>
          </w:p>
          <w:p w14:paraId="06ED7157" w14:textId="77777777" w:rsidR="0024227A" w:rsidRPr="0024227A" w:rsidRDefault="0024227A" w:rsidP="0024227A">
            <w:pPr>
              <w:jc w:val="both"/>
              <w:rPr>
                <w:sz w:val="20"/>
                <w:szCs w:val="20"/>
              </w:rPr>
            </w:pPr>
            <w:r w:rsidRPr="0024227A">
              <w:rPr>
                <w:sz w:val="20"/>
                <w:szCs w:val="20"/>
              </w:rPr>
              <w:t>- dla 25 podmiotów był to zakres dominujący,</w:t>
            </w:r>
          </w:p>
          <w:p w14:paraId="5E21D505" w14:textId="77777777" w:rsidR="0024227A" w:rsidRPr="0024227A" w:rsidRDefault="0024227A" w:rsidP="0024227A">
            <w:pPr>
              <w:jc w:val="both"/>
              <w:rPr>
                <w:sz w:val="20"/>
                <w:szCs w:val="20"/>
              </w:rPr>
            </w:pPr>
            <w:r w:rsidRPr="0024227A">
              <w:rPr>
                <w:sz w:val="20"/>
                <w:szCs w:val="20"/>
              </w:rPr>
              <w:t>- dla 12 firm – zakres uboczny.”.</w:t>
            </w:r>
          </w:p>
          <w:p w14:paraId="52F6066B" w14:textId="77777777" w:rsidR="0024227A" w:rsidRPr="0024227A" w:rsidRDefault="0024227A" w:rsidP="0024227A">
            <w:pPr>
              <w:jc w:val="both"/>
              <w:rPr>
                <w:sz w:val="20"/>
                <w:szCs w:val="20"/>
              </w:rPr>
            </w:pPr>
            <w:r w:rsidRPr="0024227A">
              <w:rPr>
                <w:sz w:val="20"/>
                <w:szCs w:val="20"/>
              </w:rPr>
              <w:t>W świetle powyższego tym bardziej konieczna jest szczegółowa analiza odnośnie proponowanego minimalnego kapitału w ww. zakresie.</w:t>
            </w:r>
          </w:p>
          <w:p w14:paraId="3B458369" w14:textId="43611C66" w:rsidR="0024227A" w:rsidRPr="0024227A" w:rsidRDefault="0024227A" w:rsidP="0024227A">
            <w:pPr>
              <w:jc w:val="both"/>
              <w:rPr>
                <w:sz w:val="20"/>
                <w:szCs w:val="20"/>
              </w:rPr>
            </w:pPr>
            <w:r w:rsidRPr="0024227A">
              <w:rPr>
                <w:sz w:val="20"/>
                <w:szCs w:val="20"/>
              </w:rPr>
              <w:t>Jednocześnie konsekwencją ww. wymogu może być to, że mniejsze podmioty zostaną wyeliminowane z rynku, a te które zostaną podniosą ceny swoich usług. Zatem dojdzie do ograniczenia konkurencji na rynku windykacji</w:t>
            </w:r>
          </w:p>
        </w:tc>
        <w:tc>
          <w:tcPr>
            <w:tcW w:w="44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DB7FA81" w14:textId="341FE822" w:rsidR="003A09E9" w:rsidRDefault="19900569" w:rsidP="54AD444B">
            <w:pPr>
              <w:snapToGrid w:val="0"/>
              <w:spacing w:line="259" w:lineRule="auto"/>
              <w:jc w:val="both"/>
              <w:rPr>
                <w:b/>
                <w:bCs/>
                <w:sz w:val="20"/>
                <w:szCs w:val="20"/>
              </w:rPr>
            </w:pPr>
            <w:r w:rsidRPr="54AD444B">
              <w:rPr>
                <w:b/>
                <w:bCs/>
                <w:sz w:val="20"/>
                <w:szCs w:val="20"/>
              </w:rPr>
              <w:lastRenderedPageBreak/>
              <w:t>Częściowo uwzględniono</w:t>
            </w:r>
            <w:r w:rsidR="003A09E9" w:rsidRPr="54AD444B">
              <w:rPr>
                <w:b/>
                <w:bCs/>
                <w:sz w:val="20"/>
                <w:szCs w:val="20"/>
              </w:rPr>
              <w:t xml:space="preserve"> poprzez nadanie nowego brzmienia art. 7 ust. 1</w:t>
            </w:r>
            <w:r w:rsidR="36522D1E" w:rsidRPr="54AD444B">
              <w:rPr>
                <w:b/>
                <w:bCs/>
                <w:sz w:val="20"/>
                <w:szCs w:val="20"/>
              </w:rPr>
              <w:t>.</w:t>
            </w:r>
          </w:p>
          <w:p w14:paraId="34AAE960" w14:textId="77777777" w:rsidR="005323DB" w:rsidRDefault="005323DB" w:rsidP="005323DB">
            <w:pPr>
              <w:snapToGrid w:val="0"/>
              <w:rPr>
                <w:b/>
                <w:color w:val="FF0000"/>
                <w:sz w:val="22"/>
                <w:szCs w:val="22"/>
              </w:rPr>
            </w:pPr>
          </w:p>
          <w:p w14:paraId="1BC7C5EB" w14:textId="77777777" w:rsidR="005323DB" w:rsidRDefault="005323DB" w:rsidP="005323DB">
            <w:pPr>
              <w:snapToGrid w:val="0"/>
              <w:rPr>
                <w:b/>
                <w:color w:val="FF0000"/>
                <w:sz w:val="22"/>
                <w:szCs w:val="22"/>
              </w:rPr>
            </w:pPr>
          </w:p>
          <w:p w14:paraId="74CF330D" w14:textId="7F70F290" w:rsidR="0024227A" w:rsidRPr="00AE019C" w:rsidRDefault="0024227A" w:rsidP="00413069">
            <w:pPr>
              <w:snapToGrid w:val="0"/>
              <w:rPr>
                <w:sz w:val="20"/>
                <w:szCs w:val="20"/>
                <w:highlight w:val="yellow"/>
              </w:rPr>
            </w:pPr>
          </w:p>
        </w:tc>
      </w:tr>
      <w:tr w:rsidR="0024227A" w:rsidRPr="00AE019C" w14:paraId="04D6156C" w14:textId="77777777" w:rsidTr="00E020D8">
        <w:trPr>
          <w:trHeight w:val="1309"/>
          <w:jc w:val="center"/>
        </w:trPr>
        <w:tc>
          <w:tcPr>
            <w:tcW w:w="562" w:type="dxa"/>
            <w:tcBorders>
              <w:top w:val="single" w:sz="4" w:space="0" w:color="000000" w:themeColor="text1"/>
              <w:left w:val="single" w:sz="4" w:space="0" w:color="000000" w:themeColor="text1"/>
              <w:bottom w:val="single" w:sz="4" w:space="0" w:color="000000" w:themeColor="text1"/>
            </w:tcBorders>
            <w:shd w:val="clear" w:color="auto" w:fill="auto"/>
          </w:tcPr>
          <w:p w14:paraId="6FFD7EB7" w14:textId="77777777" w:rsidR="0024227A" w:rsidRPr="00AE019C" w:rsidRDefault="0024227A" w:rsidP="00E020D8">
            <w:pPr>
              <w:pStyle w:val="Akapitzlist"/>
              <w:numPr>
                <w:ilvl w:val="0"/>
                <w:numId w:val="14"/>
              </w:numPr>
            </w:pPr>
          </w:p>
        </w:tc>
        <w:tc>
          <w:tcPr>
            <w:tcW w:w="993"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6AF31AA1" w14:textId="11E3171F" w:rsidR="0024227A" w:rsidRPr="00AE019C" w:rsidRDefault="00D31284" w:rsidP="00C10F35">
            <w:pPr>
              <w:snapToGrid w:val="0"/>
              <w:jc w:val="center"/>
              <w:rPr>
                <w:sz w:val="20"/>
                <w:szCs w:val="20"/>
              </w:rPr>
            </w:pPr>
            <w:r w:rsidRPr="00D31284">
              <w:rPr>
                <w:sz w:val="20"/>
                <w:szCs w:val="20"/>
              </w:rPr>
              <w:t>Art. 8 ust. 1</w:t>
            </w:r>
          </w:p>
        </w:tc>
        <w:tc>
          <w:tcPr>
            <w:tcW w:w="1134"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0B517EEA" w14:textId="2738F772" w:rsidR="0024227A" w:rsidRPr="00AE019C" w:rsidRDefault="0024227A" w:rsidP="00C10F35">
            <w:pPr>
              <w:snapToGrid w:val="0"/>
              <w:jc w:val="center"/>
              <w:rPr>
                <w:sz w:val="20"/>
                <w:szCs w:val="20"/>
              </w:rPr>
            </w:pPr>
            <w:proofErr w:type="spellStart"/>
            <w:r>
              <w:rPr>
                <w:sz w:val="20"/>
                <w:szCs w:val="20"/>
              </w:rPr>
              <w:t>MRiT</w:t>
            </w:r>
            <w:proofErr w:type="spellEnd"/>
          </w:p>
        </w:tc>
        <w:tc>
          <w:tcPr>
            <w:tcW w:w="8213"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1720AEA8" w14:textId="77777777" w:rsidR="0024227A" w:rsidRPr="00D31284" w:rsidRDefault="0024227A" w:rsidP="0024227A">
            <w:pPr>
              <w:jc w:val="both"/>
              <w:rPr>
                <w:b/>
                <w:bCs/>
                <w:sz w:val="20"/>
                <w:szCs w:val="20"/>
              </w:rPr>
            </w:pPr>
            <w:r w:rsidRPr="00D31284">
              <w:rPr>
                <w:b/>
                <w:bCs/>
                <w:sz w:val="20"/>
                <w:szCs w:val="20"/>
              </w:rPr>
              <w:t>4. Art. 8 ust. 1 projektu ustawy – zezwolenie na prowadzenie działalności windykacyjnej.</w:t>
            </w:r>
          </w:p>
          <w:p w14:paraId="5BD91A41" w14:textId="77777777" w:rsidR="0024227A" w:rsidRPr="0024227A" w:rsidRDefault="0024227A" w:rsidP="0024227A">
            <w:pPr>
              <w:jc w:val="both"/>
              <w:rPr>
                <w:sz w:val="20"/>
                <w:szCs w:val="20"/>
              </w:rPr>
            </w:pPr>
            <w:r w:rsidRPr="0024227A">
              <w:rPr>
                <w:sz w:val="20"/>
                <w:szCs w:val="20"/>
              </w:rPr>
              <w:t>a) Zgodnie z art. 8 ust. 1 projektu ustawy zezwolenie na prowadzenie działalności windykacyjnej zawiesza minister właściwy do spraw gospodarki.</w:t>
            </w:r>
          </w:p>
          <w:p w14:paraId="32D1046F" w14:textId="77777777" w:rsidR="0024227A" w:rsidRPr="0024227A" w:rsidRDefault="0024227A" w:rsidP="0024227A">
            <w:pPr>
              <w:jc w:val="both"/>
              <w:rPr>
                <w:sz w:val="20"/>
                <w:szCs w:val="20"/>
              </w:rPr>
            </w:pPr>
            <w:r w:rsidRPr="0024227A">
              <w:rPr>
                <w:sz w:val="20"/>
                <w:szCs w:val="20"/>
              </w:rPr>
              <w:t>W projekcie ustawy nie uregulowano przesłanek ani procedury zawieszenia ww. zezwolenia.</w:t>
            </w:r>
          </w:p>
          <w:p w14:paraId="17A3E17B" w14:textId="77777777" w:rsidR="0024227A" w:rsidRPr="0024227A" w:rsidRDefault="0024227A" w:rsidP="0024227A">
            <w:pPr>
              <w:jc w:val="both"/>
              <w:rPr>
                <w:sz w:val="20"/>
                <w:szCs w:val="20"/>
              </w:rPr>
            </w:pPr>
            <w:r w:rsidRPr="0024227A">
              <w:rPr>
                <w:sz w:val="20"/>
                <w:szCs w:val="20"/>
              </w:rPr>
              <w:t>W związku z tym powyższe wymaga uzupełnienia.</w:t>
            </w:r>
          </w:p>
          <w:p w14:paraId="050DE648" w14:textId="77777777" w:rsidR="0024227A" w:rsidRPr="0024227A" w:rsidRDefault="0024227A" w:rsidP="0024227A">
            <w:pPr>
              <w:jc w:val="both"/>
              <w:rPr>
                <w:sz w:val="20"/>
                <w:szCs w:val="20"/>
              </w:rPr>
            </w:pPr>
            <w:r w:rsidRPr="0024227A">
              <w:rPr>
                <w:sz w:val="20"/>
                <w:szCs w:val="20"/>
              </w:rPr>
              <w:t xml:space="preserve">Jednocześnie w przypadku licencji windykatora przewidziano przesłanki jej zawieszenia (w art. 15 ust. 1 w związku z art. 17 ust. 2 projektu ustawy; wojewoda, w przypadku powzięcia wiadomości o wszczęciu przeciwko </w:t>
            </w:r>
            <w:proofErr w:type="spellStart"/>
            <w:r w:rsidRPr="0024227A">
              <w:rPr>
                <w:sz w:val="20"/>
                <w:szCs w:val="20"/>
              </w:rPr>
              <w:t>windykatorowi</w:t>
            </w:r>
            <w:proofErr w:type="spellEnd"/>
            <w:r w:rsidRPr="0024227A">
              <w:rPr>
                <w:sz w:val="20"/>
                <w:szCs w:val="20"/>
              </w:rPr>
              <w:t xml:space="preserve"> postępowania karnego o umyślne przestępstwo lub umyślne przestępstwo skarbowe zawiesza prawa wynikające z licencji do czasu wydania prawomocnego orzeczenia w sprawie).</w:t>
            </w:r>
          </w:p>
          <w:p w14:paraId="01480D49" w14:textId="77777777" w:rsidR="0024227A" w:rsidRPr="0024227A" w:rsidRDefault="0024227A" w:rsidP="0024227A">
            <w:pPr>
              <w:jc w:val="both"/>
              <w:rPr>
                <w:sz w:val="20"/>
                <w:szCs w:val="20"/>
              </w:rPr>
            </w:pPr>
            <w:r w:rsidRPr="0024227A">
              <w:rPr>
                <w:sz w:val="20"/>
                <w:szCs w:val="20"/>
              </w:rPr>
              <w:t xml:space="preserve">b) </w:t>
            </w:r>
            <w:proofErr w:type="spellStart"/>
            <w:r w:rsidRPr="0024227A">
              <w:rPr>
                <w:sz w:val="20"/>
                <w:szCs w:val="20"/>
              </w:rPr>
              <w:t>MRiT</w:t>
            </w:r>
            <w:proofErr w:type="spellEnd"/>
            <w:r w:rsidRPr="0024227A">
              <w:rPr>
                <w:sz w:val="20"/>
                <w:szCs w:val="20"/>
              </w:rPr>
              <w:t xml:space="preserve"> proponuje uzupełnienie projektu o regulację szczególną, przewidującą procedurę postępowania w przypadku, gdy wniosek o wydanie zezwolenia będzie zawierał braki formalne, tj. nie zostaną spełnione warunki z art. 8 ust. 3 i 4 projektu ustawy.</w:t>
            </w:r>
          </w:p>
          <w:p w14:paraId="443254AE" w14:textId="77777777" w:rsidR="0024227A" w:rsidRPr="0024227A" w:rsidRDefault="0024227A" w:rsidP="0024227A">
            <w:pPr>
              <w:jc w:val="both"/>
              <w:rPr>
                <w:sz w:val="20"/>
                <w:szCs w:val="20"/>
              </w:rPr>
            </w:pPr>
            <w:r w:rsidRPr="0024227A">
              <w:rPr>
                <w:sz w:val="20"/>
                <w:szCs w:val="20"/>
              </w:rPr>
              <w:t>Kluczowe jest, aby procedura uzyskania zezwolenia była jasna i klarowna. Wnioskodawcy winni mieć na względzie, że w sytuacji zaistnienia braków formalnych zostaną wezwani do uzupełnienia braków w określonym przez organ terminie. Organ oceniając charakter braku i czasowe możliwości jego uzupełnienia wyznaczy odpowiedni termin na uczynienie zadość wezwaniu. Termin ten nie może być krótszy niż 7 dni od dnia doręczenia wezwania. Jeżeli wnioskodawca takiego braku nie uzupełni jego wniosek o wydanie zezwolenia zostanie pozostawiony bez rozpoznania (minister nie będzie prowadził żadnych czynności wobec złożonego wniosku).</w:t>
            </w:r>
          </w:p>
          <w:p w14:paraId="59E762AA" w14:textId="77777777" w:rsidR="0024227A" w:rsidRPr="0024227A" w:rsidRDefault="0024227A" w:rsidP="0024227A">
            <w:pPr>
              <w:jc w:val="both"/>
              <w:rPr>
                <w:sz w:val="20"/>
                <w:szCs w:val="20"/>
              </w:rPr>
            </w:pPr>
            <w:proofErr w:type="spellStart"/>
            <w:r w:rsidRPr="0024227A">
              <w:rPr>
                <w:sz w:val="20"/>
                <w:szCs w:val="20"/>
              </w:rPr>
              <w:t>MRiT</w:t>
            </w:r>
            <w:proofErr w:type="spellEnd"/>
            <w:r w:rsidRPr="0024227A">
              <w:rPr>
                <w:sz w:val="20"/>
                <w:szCs w:val="20"/>
              </w:rPr>
              <w:t xml:space="preserve"> proponuje, aby procedura uzupełnienia braków formalnych dotyczyła zarówno wymogów określonych w art. 8 ust. 3 projektu ustawy, jak i obowiązku złożenia oświadczeń, o których mowa w ust. 4 tego przepisu. </w:t>
            </w:r>
            <w:proofErr w:type="spellStart"/>
            <w:r w:rsidRPr="0024227A">
              <w:rPr>
                <w:sz w:val="20"/>
                <w:szCs w:val="20"/>
              </w:rPr>
              <w:t>MRiT</w:t>
            </w:r>
            <w:proofErr w:type="spellEnd"/>
            <w:r w:rsidRPr="0024227A">
              <w:rPr>
                <w:sz w:val="20"/>
                <w:szCs w:val="20"/>
              </w:rPr>
              <w:t xml:space="preserve"> proponuje następujące brzmienie przepisu w ww. zakresie:</w:t>
            </w:r>
          </w:p>
          <w:p w14:paraId="1CC0F5B1" w14:textId="77777777" w:rsidR="0024227A" w:rsidRPr="0024227A" w:rsidRDefault="0024227A" w:rsidP="0024227A">
            <w:pPr>
              <w:jc w:val="both"/>
              <w:rPr>
                <w:sz w:val="20"/>
                <w:szCs w:val="20"/>
              </w:rPr>
            </w:pPr>
            <w:r w:rsidRPr="0024227A">
              <w:rPr>
                <w:sz w:val="20"/>
                <w:szCs w:val="20"/>
              </w:rPr>
              <w:t>„Art. 8 ust. 6:</w:t>
            </w:r>
          </w:p>
          <w:p w14:paraId="04DE3D7E" w14:textId="07AC9841" w:rsidR="0024227A" w:rsidRPr="0024227A" w:rsidRDefault="0024227A" w:rsidP="0024227A">
            <w:pPr>
              <w:jc w:val="both"/>
              <w:rPr>
                <w:sz w:val="20"/>
                <w:szCs w:val="20"/>
              </w:rPr>
            </w:pPr>
            <w:r w:rsidRPr="0024227A">
              <w:rPr>
                <w:sz w:val="20"/>
                <w:szCs w:val="20"/>
              </w:rPr>
              <w:t>Jeżeli wniosek zawiera braki formalne, minister wzywa wnioskodawcę do jego uzupełnienia</w:t>
            </w:r>
            <w:r>
              <w:rPr>
                <w:sz w:val="20"/>
                <w:szCs w:val="20"/>
              </w:rPr>
              <w:t xml:space="preserve"> </w:t>
            </w:r>
            <w:r w:rsidRPr="0024227A">
              <w:rPr>
                <w:sz w:val="20"/>
                <w:szCs w:val="20"/>
              </w:rPr>
              <w:t>w terminie nie krótszym niż 7 dni od dnia doręczenia wezwania. W przypadku nieusunięcia braków</w:t>
            </w:r>
            <w:r>
              <w:rPr>
                <w:sz w:val="20"/>
                <w:szCs w:val="20"/>
              </w:rPr>
              <w:t xml:space="preserve"> </w:t>
            </w:r>
            <w:r w:rsidRPr="0024227A">
              <w:rPr>
                <w:sz w:val="20"/>
                <w:szCs w:val="20"/>
              </w:rPr>
              <w:t>formalnych w wyznaczonym terminie wniosek pozostawia się bez rozpoznania”.</w:t>
            </w:r>
          </w:p>
          <w:p w14:paraId="0C96818C" w14:textId="081281F9" w:rsidR="0024227A" w:rsidRPr="0024227A" w:rsidRDefault="0024227A" w:rsidP="0024227A">
            <w:pPr>
              <w:jc w:val="both"/>
              <w:rPr>
                <w:sz w:val="20"/>
                <w:szCs w:val="20"/>
              </w:rPr>
            </w:pPr>
            <w:proofErr w:type="spellStart"/>
            <w:r w:rsidRPr="0024227A">
              <w:rPr>
                <w:sz w:val="20"/>
                <w:szCs w:val="20"/>
              </w:rPr>
              <w:t>MRiT</w:t>
            </w:r>
            <w:proofErr w:type="spellEnd"/>
            <w:r w:rsidRPr="0024227A">
              <w:rPr>
                <w:sz w:val="20"/>
                <w:szCs w:val="20"/>
              </w:rPr>
              <w:t xml:space="preserve"> poddaje pod rozwagę zastosowanie powyższej regulacji także w zakresie decyzji wydawanych</w:t>
            </w:r>
            <w:r>
              <w:rPr>
                <w:sz w:val="20"/>
                <w:szCs w:val="20"/>
              </w:rPr>
              <w:t xml:space="preserve"> </w:t>
            </w:r>
            <w:r w:rsidRPr="0024227A">
              <w:rPr>
                <w:sz w:val="20"/>
                <w:szCs w:val="20"/>
              </w:rPr>
              <w:t>przez wojewodów.</w:t>
            </w:r>
          </w:p>
          <w:p w14:paraId="04F49CDF" w14:textId="77777777" w:rsidR="0024227A" w:rsidRPr="0024227A" w:rsidRDefault="0024227A" w:rsidP="0024227A">
            <w:pPr>
              <w:jc w:val="both"/>
              <w:rPr>
                <w:sz w:val="20"/>
                <w:szCs w:val="20"/>
              </w:rPr>
            </w:pPr>
            <w:r w:rsidRPr="0024227A">
              <w:rPr>
                <w:sz w:val="20"/>
                <w:szCs w:val="20"/>
              </w:rPr>
              <w:t xml:space="preserve">c) </w:t>
            </w:r>
            <w:proofErr w:type="spellStart"/>
            <w:r w:rsidRPr="0024227A">
              <w:rPr>
                <w:sz w:val="20"/>
                <w:szCs w:val="20"/>
              </w:rPr>
              <w:t>MRiT</w:t>
            </w:r>
            <w:proofErr w:type="spellEnd"/>
            <w:r w:rsidRPr="0024227A">
              <w:rPr>
                <w:sz w:val="20"/>
                <w:szCs w:val="20"/>
              </w:rPr>
              <w:t xml:space="preserve"> proponuje, aby wymogiem wniosku o wydanie zezwolenia (art. 8 ust. 3 projektu ustawy) był obowiązek wskazania obok siedziby i stałego miejsca wykonywania działalności także adresu do doręczeń. Taka regulacja z pewnością może przyczynić się do ułatwienia kontaktu z </w:t>
            </w:r>
            <w:r w:rsidRPr="0024227A">
              <w:rPr>
                <w:sz w:val="20"/>
                <w:szCs w:val="20"/>
              </w:rPr>
              <w:lastRenderedPageBreak/>
              <w:t xml:space="preserve">przedsiębiorstwem windykacyjnym i wyeliminuje wątpliwości gdzie należy doręczać korespondencję czy na adres siedziby czy miejsca wykonywania działalności gospodarczej. </w:t>
            </w:r>
            <w:proofErr w:type="spellStart"/>
            <w:r w:rsidRPr="0024227A">
              <w:rPr>
                <w:sz w:val="20"/>
                <w:szCs w:val="20"/>
              </w:rPr>
              <w:t>MRiT</w:t>
            </w:r>
            <w:proofErr w:type="spellEnd"/>
            <w:r w:rsidRPr="0024227A">
              <w:rPr>
                <w:sz w:val="20"/>
                <w:szCs w:val="20"/>
              </w:rPr>
              <w:t xml:space="preserve"> proponuje zatem dodanie pkt 6 w art. 8 ust. 3 projektu ustawy w brzmieniu:</w:t>
            </w:r>
          </w:p>
          <w:p w14:paraId="3732D5A7" w14:textId="77777777" w:rsidR="0024227A" w:rsidRPr="0024227A" w:rsidRDefault="0024227A" w:rsidP="0024227A">
            <w:pPr>
              <w:jc w:val="both"/>
              <w:rPr>
                <w:sz w:val="20"/>
                <w:szCs w:val="20"/>
              </w:rPr>
            </w:pPr>
            <w:r w:rsidRPr="0024227A">
              <w:rPr>
                <w:sz w:val="20"/>
                <w:szCs w:val="20"/>
              </w:rPr>
              <w:t>„6) adres do doręczeń”.</w:t>
            </w:r>
          </w:p>
          <w:p w14:paraId="343B3BD0" w14:textId="77777777" w:rsidR="0024227A" w:rsidRPr="0024227A" w:rsidRDefault="0024227A" w:rsidP="0024227A">
            <w:pPr>
              <w:jc w:val="both"/>
              <w:rPr>
                <w:sz w:val="20"/>
                <w:szCs w:val="20"/>
              </w:rPr>
            </w:pPr>
            <w:r w:rsidRPr="0024227A">
              <w:rPr>
                <w:sz w:val="20"/>
                <w:szCs w:val="20"/>
              </w:rPr>
              <w:t xml:space="preserve">d) Z uwagi na to, że o zezwolenie może wnioskować także podmiot zagraniczny (art. 7 ust. 1 pkt 2 projektu ustawy) </w:t>
            </w:r>
            <w:proofErr w:type="spellStart"/>
            <w:r w:rsidRPr="0024227A">
              <w:rPr>
                <w:sz w:val="20"/>
                <w:szCs w:val="20"/>
              </w:rPr>
              <w:t>MRiT</w:t>
            </w:r>
            <w:proofErr w:type="spellEnd"/>
            <w:r w:rsidRPr="0024227A">
              <w:rPr>
                <w:sz w:val="20"/>
                <w:szCs w:val="20"/>
              </w:rPr>
              <w:t xml:space="preserve"> proponuje, aby wyraźnie wskazać w art. 8 ust. 3 projektu ustawy, że wniosek o wydanie zezwolenia składa się w języku polskim. W związku z tym </w:t>
            </w:r>
            <w:proofErr w:type="spellStart"/>
            <w:r w:rsidRPr="0024227A">
              <w:rPr>
                <w:sz w:val="20"/>
                <w:szCs w:val="20"/>
              </w:rPr>
              <w:t>MRiT</w:t>
            </w:r>
            <w:proofErr w:type="spellEnd"/>
            <w:r w:rsidRPr="0024227A">
              <w:rPr>
                <w:sz w:val="20"/>
                <w:szCs w:val="20"/>
              </w:rPr>
              <w:t xml:space="preserve"> proponuje następujące brzmienie zdania wstępnego w art. 8 ust. 3 projektu ustawy:</w:t>
            </w:r>
          </w:p>
          <w:p w14:paraId="5F7273BA" w14:textId="77777777" w:rsidR="0024227A" w:rsidRPr="0024227A" w:rsidRDefault="0024227A" w:rsidP="0024227A">
            <w:pPr>
              <w:jc w:val="both"/>
              <w:rPr>
                <w:sz w:val="20"/>
                <w:szCs w:val="20"/>
              </w:rPr>
            </w:pPr>
            <w:r w:rsidRPr="0024227A">
              <w:rPr>
                <w:sz w:val="20"/>
                <w:szCs w:val="20"/>
              </w:rPr>
              <w:t>„Wniosek, o który mowa w ust. 2 jest sporządzany w języku polskim i zawiera:”.</w:t>
            </w:r>
          </w:p>
          <w:p w14:paraId="44CE8641" w14:textId="77777777" w:rsidR="0024227A" w:rsidRPr="0024227A" w:rsidRDefault="0024227A" w:rsidP="0024227A">
            <w:pPr>
              <w:jc w:val="both"/>
              <w:rPr>
                <w:sz w:val="20"/>
                <w:szCs w:val="20"/>
              </w:rPr>
            </w:pPr>
            <w:r w:rsidRPr="0024227A">
              <w:rPr>
                <w:sz w:val="20"/>
                <w:szCs w:val="20"/>
              </w:rPr>
              <w:t xml:space="preserve">e) </w:t>
            </w:r>
            <w:proofErr w:type="spellStart"/>
            <w:r w:rsidRPr="0024227A">
              <w:rPr>
                <w:sz w:val="20"/>
                <w:szCs w:val="20"/>
              </w:rPr>
              <w:t>MRiT</w:t>
            </w:r>
            <w:proofErr w:type="spellEnd"/>
            <w:r w:rsidRPr="0024227A">
              <w:rPr>
                <w:sz w:val="20"/>
                <w:szCs w:val="20"/>
              </w:rPr>
              <w:t xml:space="preserve"> proponuje, aby regulacja z art. 14 ust. 4 projektu ustawy (licencja windykatora) odnosząca się do formy przedkładanych dokumentów znalazła się także w przepisach dotyczących wydania</w:t>
            </w:r>
          </w:p>
          <w:p w14:paraId="420143BB" w14:textId="77777777" w:rsidR="0024227A" w:rsidRPr="0024227A" w:rsidRDefault="0024227A" w:rsidP="0024227A">
            <w:pPr>
              <w:jc w:val="both"/>
              <w:rPr>
                <w:sz w:val="20"/>
                <w:szCs w:val="20"/>
              </w:rPr>
            </w:pPr>
            <w:r w:rsidRPr="0024227A">
              <w:rPr>
                <w:sz w:val="20"/>
                <w:szCs w:val="20"/>
              </w:rPr>
              <w:t>zezwolenia na prowadzenie działalności windykacyjnej przez przedsiębiorstwo windykacyjne.</w:t>
            </w:r>
          </w:p>
          <w:p w14:paraId="459027C9" w14:textId="77777777" w:rsidR="0024227A" w:rsidRPr="0024227A" w:rsidRDefault="0024227A" w:rsidP="0024227A">
            <w:pPr>
              <w:jc w:val="both"/>
              <w:rPr>
                <w:sz w:val="20"/>
                <w:szCs w:val="20"/>
              </w:rPr>
            </w:pPr>
            <w:r w:rsidRPr="0024227A">
              <w:rPr>
                <w:sz w:val="20"/>
                <w:szCs w:val="20"/>
              </w:rPr>
              <w:t xml:space="preserve">Regulacja ta jest potrzebna głównie z tego powodu, że wnioskodawcami mogą być obok podmiotów polskich także podmioty zagraniczne. </w:t>
            </w:r>
            <w:proofErr w:type="spellStart"/>
            <w:r w:rsidRPr="0024227A">
              <w:rPr>
                <w:sz w:val="20"/>
                <w:szCs w:val="20"/>
              </w:rPr>
              <w:t>MRiT</w:t>
            </w:r>
            <w:proofErr w:type="spellEnd"/>
            <w:r w:rsidRPr="0024227A">
              <w:rPr>
                <w:sz w:val="20"/>
                <w:szCs w:val="20"/>
              </w:rPr>
              <w:t xml:space="preserve"> proponuje dodanie nowego ust. 7 w art. 8 projektu ustawy w brzmieniu:</w:t>
            </w:r>
          </w:p>
          <w:p w14:paraId="46533577" w14:textId="77777777" w:rsidR="0024227A" w:rsidRPr="0024227A" w:rsidRDefault="0024227A" w:rsidP="0024227A">
            <w:pPr>
              <w:jc w:val="both"/>
              <w:rPr>
                <w:sz w:val="20"/>
                <w:szCs w:val="20"/>
              </w:rPr>
            </w:pPr>
            <w:r w:rsidRPr="0024227A">
              <w:rPr>
                <w:sz w:val="20"/>
                <w:szCs w:val="20"/>
              </w:rPr>
              <w:t>„7. Dokumenty sporządzone w języku obcym lub ich odpisy przedkłada się wraz z uwierzytelnionym tłumaczeniem na język polski.”</w:t>
            </w:r>
          </w:p>
          <w:p w14:paraId="01370235" w14:textId="77777777" w:rsidR="0024227A" w:rsidRPr="0024227A" w:rsidRDefault="0024227A" w:rsidP="0024227A">
            <w:pPr>
              <w:jc w:val="both"/>
              <w:rPr>
                <w:sz w:val="20"/>
                <w:szCs w:val="20"/>
              </w:rPr>
            </w:pPr>
            <w:r w:rsidRPr="0024227A">
              <w:rPr>
                <w:sz w:val="20"/>
                <w:szCs w:val="20"/>
              </w:rPr>
              <w:t xml:space="preserve">f) </w:t>
            </w:r>
            <w:proofErr w:type="spellStart"/>
            <w:r w:rsidRPr="0024227A">
              <w:rPr>
                <w:sz w:val="20"/>
                <w:szCs w:val="20"/>
              </w:rPr>
              <w:t>MRiT</w:t>
            </w:r>
            <w:proofErr w:type="spellEnd"/>
            <w:r w:rsidRPr="0024227A">
              <w:rPr>
                <w:sz w:val="20"/>
                <w:szCs w:val="20"/>
              </w:rPr>
              <w:t xml:space="preserve"> proponuje, aby analogicznie jak przyjęto to w procedurze uzyskania licencji przez windykatora, złożenie wymaganych oświadczeń pod rygorem odpowiedzialności karnej (art. 16 ust. 3 projektu ustawy) zostało zastosowane w procedurze uzyskania zezwolenia na prowadzenie działalności windykacyjnej. Proponuje się dodanie pkt 4 w art. 8 ust. 5 projektu ustawy w brzmieniu:</w:t>
            </w:r>
          </w:p>
          <w:p w14:paraId="365C54EA" w14:textId="77777777" w:rsidR="0024227A" w:rsidRPr="0024227A" w:rsidRDefault="0024227A" w:rsidP="0024227A">
            <w:pPr>
              <w:jc w:val="both"/>
              <w:rPr>
                <w:sz w:val="20"/>
                <w:szCs w:val="20"/>
              </w:rPr>
            </w:pPr>
            <w:r w:rsidRPr="0024227A">
              <w:rPr>
                <w:sz w:val="20"/>
                <w:szCs w:val="20"/>
              </w:rPr>
              <w:t>„Świadomy odpowiedzialności karnej za złożenie fałszywego oświadczenia wynikającej z art. 233 §6 ustawy z dnia 6 czerwca 1997 r. – Kodeks karny oświadczam, że dane zawarte we wniosku o zezwolenie na prowadzenie działalności windykacyjnej są kompletne i zgodne z prawdą.”.</w:t>
            </w:r>
          </w:p>
          <w:p w14:paraId="0F326E8D" w14:textId="77777777" w:rsidR="0024227A" w:rsidRPr="0024227A" w:rsidRDefault="0024227A" w:rsidP="0024227A">
            <w:pPr>
              <w:jc w:val="both"/>
              <w:rPr>
                <w:sz w:val="20"/>
                <w:szCs w:val="20"/>
              </w:rPr>
            </w:pPr>
            <w:r w:rsidRPr="0024227A">
              <w:rPr>
                <w:sz w:val="20"/>
                <w:szCs w:val="20"/>
              </w:rPr>
              <w:t>Oświadczenie to zastępuje pouczenie organu o odpowiedzialności karnej za składanie fałszywych oświadczeń.”</w:t>
            </w:r>
          </w:p>
          <w:p w14:paraId="1CC7D87D" w14:textId="77777777" w:rsidR="0024227A" w:rsidRPr="0024227A" w:rsidRDefault="0024227A" w:rsidP="0024227A">
            <w:pPr>
              <w:jc w:val="both"/>
              <w:rPr>
                <w:sz w:val="20"/>
                <w:szCs w:val="20"/>
              </w:rPr>
            </w:pPr>
            <w:r w:rsidRPr="0024227A">
              <w:rPr>
                <w:sz w:val="20"/>
                <w:szCs w:val="20"/>
              </w:rPr>
              <w:t>g) Wydaje się uzasadnione wskazanie w przepisach ustawy, że w sprawach dotyczących procedury uzyskania zezwolenia (w tym odmowy, cofnięcia) stosuje się przepisy ustawy z dnia 14 czerwca 1960 r. – Kodeks postępowania administracyjnego (dalej: „KPA”). Dotyczy to nie tylko zasad stosowanych przy wydaniu decyzji, ale także trybu odwoławczego na wypadek wydania decyzji niekorzystnej dla strony postępowania czy wzruszenia tej decyzji w trybach nadzwyczajnych (np. art. 155 KPA, czy art. 145 KPA).</w:t>
            </w:r>
          </w:p>
          <w:p w14:paraId="507E8430" w14:textId="6C81F64C" w:rsidR="0024227A" w:rsidRPr="00AA61E9" w:rsidRDefault="0024227A" w:rsidP="0024227A">
            <w:pPr>
              <w:jc w:val="both"/>
              <w:rPr>
                <w:sz w:val="20"/>
                <w:szCs w:val="20"/>
              </w:rPr>
            </w:pPr>
            <w:r w:rsidRPr="0024227A">
              <w:rPr>
                <w:sz w:val="20"/>
                <w:szCs w:val="20"/>
              </w:rPr>
              <w:t xml:space="preserve">h) </w:t>
            </w:r>
            <w:proofErr w:type="spellStart"/>
            <w:r w:rsidRPr="0024227A">
              <w:rPr>
                <w:sz w:val="20"/>
                <w:szCs w:val="20"/>
              </w:rPr>
              <w:t>MRiT</w:t>
            </w:r>
            <w:proofErr w:type="spellEnd"/>
            <w:r w:rsidRPr="0024227A">
              <w:rPr>
                <w:sz w:val="20"/>
                <w:szCs w:val="20"/>
              </w:rPr>
              <w:t xml:space="preserve"> poddaje pod rozwagę wprowadzenie opłaty za wydanie zezwolenia na prowadzenie działalności windykacyjnej w określonej wysokości (do ustalenia). Projekt przewiduje opłatę za wydanie licencji dla windykatora (art. 15 ust. 4 projektu ustawy). Opłaty takiej nie przewidziano natomiast w zakresie zezwolenia wydanego dla przedsiębiorstwa windykacyjnego</w:t>
            </w:r>
            <w:r>
              <w:rPr>
                <w:sz w:val="20"/>
                <w:szCs w:val="20"/>
              </w:rPr>
              <w:t>.</w:t>
            </w:r>
          </w:p>
        </w:tc>
        <w:tc>
          <w:tcPr>
            <w:tcW w:w="44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BA82F6A" w14:textId="37017012" w:rsidR="0024227A" w:rsidRPr="00272701" w:rsidRDefault="698824CD" w:rsidP="54AD444B">
            <w:pPr>
              <w:snapToGrid w:val="0"/>
              <w:spacing w:line="259" w:lineRule="auto"/>
              <w:jc w:val="both"/>
              <w:rPr>
                <w:b/>
                <w:bCs/>
                <w:sz w:val="20"/>
                <w:szCs w:val="20"/>
              </w:rPr>
            </w:pPr>
            <w:r w:rsidRPr="54AD444B">
              <w:rPr>
                <w:b/>
                <w:bCs/>
                <w:sz w:val="20"/>
                <w:szCs w:val="20"/>
              </w:rPr>
              <w:lastRenderedPageBreak/>
              <w:t>Częściowo uwzględniono</w:t>
            </w:r>
            <w:r w:rsidR="60190BBD" w:rsidRPr="54AD444B">
              <w:rPr>
                <w:b/>
                <w:bCs/>
                <w:sz w:val="20"/>
                <w:szCs w:val="20"/>
              </w:rPr>
              <w:t xml:space="preserve"> poprzez </w:t>
            </w:r>
            <w:r w:rsidR="154871EA" w:rsidRPr="54AD444B">
              <w:rPr>
                <w:b/>
                <w:bCs/>
                <w:sz w:val="20"/>
                <w:szCs w:val="20"/>
              </w:rPr>
              <w:t xml:space="preserve">zmianę brzmienia </w:t>
            </w:r>
            <w:r w:rsidR="0D0F93CB" w:rsidRPr="54AD444B">
              <w:rPr>
                <w:b/>
                <w:bCs/>
                <w:sz w:val="20"/>
                <w:szCs w:val="20"/>
              </w:rPr>
              <w:t>art. 8</w:t>
            </w:r>
            <w:r w:rsidR="231D9FB7" w:rsidRPr="54AD444B">
              <w:rPr>
                <w:b/>
                <w:bCs/>
                <w:sz w:val="20"/>
                <w:szCs w:val="20"/>
              </w:rPr>
              <w:t xml:space="preserve"> i art. 55.</w:t>
            </w:r>
          </w:p>
          <w:p w14:paraId="7D908BD9" w14:textId="36E677E4" w:rsidR="0024227A" w:rsidRPr="00272701" w:rsidRDefault="0024227A" w:rsidP="54AD444B">
            <w:pPr>
              <w:snapToGrid w:val="0"/>
              <w:spacing w:line="259" w:lineRule="auto"/>
              <w:jc w:val="both"/>
              <w:rPr>
                <w:b/>
                <w:bCs/>
                <w:sz w:val="20"/>
                <w:szCs w:val="20"/>
              </w:rPr>
            </w:pPr>
          </w:p>
          <w:p w14:paraId="6733683B" w14:textId="76764A07" w:rsidR="0024227A" w:rsidRPr="00272701" w:rsidRDefault="0024227A" w:rsidP="54AD444B">
            <w:pPr>
              <w:snapToGrid w:val="0"/>
              <w:spacing w:line="259" w:lineRule="auto"/>
              <w:jc w:val="both"/>
              <w:rPr>
                <w:b/>
                <w:bCs/>
                <w:sz w:val="20"/>
                <w:szCs w:val="20"/>
              </w:rPr>
            </w:pPr>
          </w:p>
          <w:p w14:paraId="20A21396" w14:textId="0E87A0D5" w:rsidR="0024227A" w:rsidRPr="00272701" w:rsidRDefault="56DD35D5" w:rsidP="54AD444B">
            <w:pPr>
              <w:snapToGrid w:val="0"/>
              <w:spacing w:line="259" w:lineRule="auto"/>
              <w:jc w:val="both"/>
              <w:rPr>
                <w:b/>
                <w:bCs/>
                <w:sz w:val="20"/>
                <w:szCs w:val="20"/>
              </w:rPr>
            </w:pPr>
            <w:r w:rsidRPr="54AD444B">
              <w:rPr>
                <w:b/>
                <w:bCs/>
                <w:sz w:val="20"/>
                <w:szCs w:val="20"/>
              </w:rPr>
              <w:t>W odniesieniu do potrzeby uregulowania sytuacji braków formalnych wniosku o wydanie licencji należy wskazać, iż będzie to postępowanie toczące się wg ustawy kodeks postępowania administracyjnego, który tę</w:t>
            </w:r>
            <w:r w:rsidR="5CDEA3FE" w:rsidRPr="54AD444B">
              <w:rPr>
                <w:b/>
                <w:bCs/>
                <w:sz w:val="20"/>
                <w:szCs w:val="20"/>
              </w:rPr>
              <w:t xml:space="preserve"> procedurę</w:t>
            </w:r>
            <w:r w:rsidRPr="54AD444B">
              <w:rPr>
                <w:b/>
                <w:bCs/>
                <w:sz w:val="20"/>
                <w:szCs w:val="20"/>
              </w:rPr>
              <w:t xml:space="preserve"> reguluje (art. </w:t>
            </w:r>
            <w:r w:rsidR="75518F63" w:rsidRPr="54AD444B">
              <w:rPr>
                <w:b/>
                <w:bCs/>
                <w:sz w:val="20"/>
                <w:szCs w:val="20"/>
              </w:rPr>
              <w:t>64 kp</w:t>
            </w:r>
            <w:r w:rsidR="225661B7" w:rsidRPr="54AD444B">
              <w:rPr>
                <w:b/>
                <w:bCs/>
                <w:sz w:val="20"/>
                <w:szCs w:val="20"/>
              </w:rPr>
              <w:t>a).</w:t>
            </w:r>
          </w:p>
        </w:tc>
      </w:tr>
      <w:tr w:rsidR="00F700B1" w:rsidRPr="00AE019C" w14:paraId="3DEA33C3" w14:textId="77777777" w:rsidTr="00E020D8">
        <w:trPr>
          <w:trHeight w:val="2301"/>
          <w:jc w:val="center"/>
        </w:trPr>
        <w:tc>
          <w:tcPr>
            <w:tcW w:w="562" w:type="dxa"/>
            <w:tcBorders>
              <w:top w:val="single" w:sz="4" w:space="0" w:color="000000" w:themeColor="text1"/>
              <w:left w:val="single" w:sz="4" w:space="0" w:color="000000" w:themeColor="text1"/>
              <w:bottom w:val="single" w:sz="4" w:space="0" w:color="000000" w:themeColor="text1"/>
            </w:tcBorders>
            <w:shd w:val="clear" w:color="auto" w:fill="auto"/>
          </w:tcPr>
          <w:p w14:paraId="7E9A4E09" w14:textId="77777777" w:rsidR="00F700B1" w:rsidRPr="00AE019C" w:rsidRDefault="00F700B1" w:rsidP="00E020D8">
            <w:pPr>
              <w:pStyle w:val="Akapitzlist"/>
              <w:numPr>
                <w:ilvl w:val="0"/>
                <w:numId w:val="14"/>
              </w:numPr>
            </w:pPr>
          </w:p>
        </w:tc>
        <w:tc>
          <w:tcPr>
            <w:tcW w:w="993"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00B0A237" w14:textId="61D4ED1D" w:rsidR="00F700B1" w:rsidRPr="00AE019C" w:rsidRDefault="00D31284" w:rsidP="00C10F35">
            <w:pPr>
              <w:snapToGrid w:val="0"/>
              <w:jc w:val="center"/>
              <w:rPr>
                <w:sz w:val="20"/>
                <w:szCs w:val="20"/>
              </w:rPr>
            </w:pPr>
            <w:r w:rsidRPr="00F700B1">
              <w:rPr>
                <w:sz w:val="20"/>
                <w:szCs w:val="20"/>
              </w:rPr>
              <w:t>Art. 10</w:t>
            </w:r>
          </w:p>
        </w:tc>
        <w:tc>
          <w:tcPr>
            <w:tcW w:w="1134"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134BBDAC" w14:textId="6F9DAB92" w:rsidR="00F700B1" w:rsidRPr="00AE019C" w:rsidRDefault="00D31284" w:rsidP="00C10F35">
            <w:pPr>
              <w:snapToGrid w:val="0"/>
              <w:jc w:val="center"/>
              <w:rPr>
                <w:sz w:val="20"/>
                <w:szCs w:val="20"/>
              </w:rPr>
            </w:pPr>
            <w:proofErr w:type="spellStart"/>
            <w:r>
              <w:rPr>
                <w:sz w:val="20"/>
                <w:szCs w:val="20"/>
              </w:rPr>
              <w:t>MRiT</w:t>
            </w:r>
            <w:proofErr w:type="spellEnd"/>
          </w:p>
        </w:tc>
        <w:tc>
          <w:tcPr>
            <w:tcW w:w="8213"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62F13EBE" w14:textId="77777777" w:rsidR="00F700B1" w:rsidRPr="00F700B1" w:rsidRDefault="00F700B1" w:rsidP="00F700B1">
            <w:pPr>
              <w:jc w:val="both"/>
              <w:rPr>
                <w:sz w:val="20"/>
                <w:szCs w:val="20"/>
              </w:rPr>
            </w:pPr>
            <w:r w:rsidRPr="00F700B1">
              <w:rPr>
                <w:sz w:val="20"/>
                <w:szCs w:val="20"/>
              </w:rPr>
              <w:t xml:space="preserve">5. Art. 10 projektu ustawy – obowiązek aktualizacji danych oraz delegacja dla ministra właściwego do spraw gospodarki w zakresie wydania rozporządzenia. </w:t>
            </w:r>
          </w:p>
          <w:p w14:paraId="5C00F855" w14:textId="77777777" w:rsidR="00F700B1" w:rsidRPr="00F700B1" w:rsidRDefault="00F700B1" w:rsidP="00F700B1">
            <w:pPr>
              <w:jc w:val="both"/>
              <w:rPr>
                <w:sz w:val="20"/>
                <w:szCs w:val="20"/>
              </w:rPr>
            </w:pPr>
            <w:r w:rsidRPr="00F700B1">
              <w:rPr>
                <w:sz w:val="20"/>
                <w:szCs w:val="20"/>
              </w:rPr>
              <w:t>a) W art. 10 ust. 1 projektu ustawy przewiduje się obowiązek zawiadomienia ministra właściwego do spraw gospodarki o zmianie w składzie organu zarządzającego lub organu nadzorczego spółki.</w:t>
            </w:r>
          </w:p>
          <w:p w14:paraId="2C43B1A4" w14:textId="77777777" w:rsidR="00F700B1" w:rsidRPr="00F700B1" w:rsidRDefault="00F700B1" w:rsidP="00F700B1">
            <w:pPr>
              <w:jc w:val="both"/>
              <w:rPr>
                <w:sz w:val="20"/>
                <w:szCs w:val="20"/>
              </w:rPr>
            </w:pPr>
            <w:r w:rsidRPr="00F700B1">
              <w:rPr>
                <w:sz w:val="20"/>
                <w:szCs w:val="20"/>
              </w:rPr>
              <w:t>W projekcie ustawy jest to jedyny obowiązek aktualizacji danych.</w:t>
            </w:r>
          </w:p>
          <w:p w14:paraId="3C02B579" w14:textId="77777777" w:rsidR="00F700B1" w:rsidRPr="00F700B1" w:rsidRDefault="00F700B1" w:rsidP="00F700B1">
            <w:pPr>
              <w:jc w:val="both"/>
              <w:rPr>
                <w:sz w:val="20"/>
                <w:szCs w:val="20"/>
              </w:rPr>
            </w:pPr>
            <w:r w:rsidRPr="00F700B1">
              <w:rPr>
                <w:sz w:val="20"/>
                <w:szCs w:val="20"/>
              </w:rPr>
              <w:t xml:space="preserve">W związku z tym </w:t>
            </w:r>
            <w:proofErr w:type="spellStart"/>
            <w:r w:rsidRPr="00F700B1">
              <w:rPr>
                <w:sz w:val="20"/>
                <w:szCs w:val="20"/>
              </w:rPr>
              <w:t>MRiT</w:t>
            </w:r>
            <w:proofErr w:type="spellEnd"/>
            <w:r w:rsidRPr="00F700B1">
              <w:rPr>
                <w:sz w:val="20"/>
                <w:szCs w:val="20"/>
              </w:rPr>
              <w:t xml:space="preserve"> proponuje dodanie regulacji, która będzie przewidywać obowiązek aktualizacji – zgłaszania ministrowi wszelkich zmian stanu faktycznego i prawnego w zakresie danych wskazanych we wniosku o wydanie zezwolenia oraz w zakresie wpisu do Rejestru Przedsiębiorstw Windykacyjnych i Windykatorów (dalej „Rejestr”). Byłyby to dwie odrębne regulacje, pierwsza odnoszącą się do samego zezwolenia, a druga do Rejestru.</w:t>
            </w:r>
          </w:p>
          <w:p w14:paraId="4EF8B514" w14:textId="77777777" w:rsidR="00F700B1" w:rsidRPr="00F700B1" w:rsidRDefault="00F700B1" w:rsidP="00F700B1">
            <w:pPr>
              <w:jc w:val="both"/>
              <w:rPr>
                <w:sz w:val="20"/>
                <w:szCs w:val="20"/>
              </w:rPr>
            </w:pPr>
            <w:proofErr w:type="spellStart"/>
            <w:r w:rsidRPr="00F700B1">
              <w:rPr>
                <w:sz w:val="20"/>
                <w:szCs w:val="20"/>
              </w:rPr>
              <w:t>MRiT</w:t>
            </w:r>
            <w:proofErr w:type="spellEnd"/>
            <w:r w:rsidRPr="00F700B1">
              <w:rPr>
                <w:sz w:val="20"/>
                <w:szCs w:val="20"/>
              </w:rPr>
              <w:t xml:space="preserve"> proponuje, aby przedsiębiorstwo windykacyjne miało obowiązek informowania ministra o zmianie danych, które zostały wskazane we wniosku o wydanie zezwolenia, jeżeli będą miały wpływ na zmianę wydanej decyzji </w:t>
            </w:r>
            <w:proofErr w:type="spellStart"/>
            <w:r w:rsidRPr="00F700B1">
              <w:rPr>
                <w:sz w:val="20"/>
                <w:szCs w:val="20"/>
              </w:rPr>
              <w:t>zezwoleniowej</w:t>
            </w:r>
            <w:proofErr w:type="spellEnd"/>
            <w:r w:rsidRPr="00F700B1">
              <w:rPr>
                <w:sz w:val="20"/>
                <w:szCs w:val="20"/>
              </w:rPr>
              <w:t>. Proponuje się w tym celu wyznaczyć termin 14 (bądź 7 -dniowy) dniowy, liczony od daty zaistnienia zmiany.</w:t>
            </w:r>
          </w:p>
          <w:p w14:paraId="36479D1A" w14:textId="77777777" w:rsidR="00F700B1" w:rsidRPr="00F700B1" w:rsidRDefault="00F700B1" w:rsidP="00F700B1">
            <w:pPr>
              <w:jc w:val="both"/>
              <w:rPr>
                <w:sz w:val="20"/>
                <w:szCs w:val="20"/>
              </w:rPr>
            </w:pPr>
            <w:proofErr w:type="spellStart"/>
            <w:r w:rsidRPr="00F700B1">
              <w:rPr>
                <w:sz w:val="20"/>
                <w:szCs w:val="20"/>
              </w:rPr>
              <w:t>MRiT</w:t>
            </w:r>
            <w:proofErr w:type="spellEnd"/>
            <w:r w:rsidRPr="00F700B1">
              <w:rPr>
                <w:sz w:val="20"/>
                <w:szCs w:val="20"/>
              </w:rPr>
              <w:t xml:space="preserve"> proponuje także w art. 12 projektu ustawy wprowadzenie nowego przepisu przewidującego obowiązek zgłaszania aktualizacji danych zawartych w Rejestrze w określonym terminie. Proponuje się, aby przyjąć termin 14-dniowy (bądź 7-dniowy) na zgłoszenie zmiany, który będzie liczony od dnia zaistnienia zmiany. W tym terminie przedsiębiorstwo windykacyjne będzie miało obowiązek poinformować ministra o zmianie danych i konieczności ich aktualizacji w Rejestrze.</w:t>
            </w:r>
          </w:p>
          <w:p w14:paraId="7462CA4E" w14:textId="77777777" w:rsidR="00F700B1" w:rsidRPr="00F700B1" w:rsidRDefault="00F700B1" w:rsidP="00F700B1">
            <w:pPr>
              <w:jc w:val="both"/>
              <w:rPr>
                <w:sz w:val="20"/>
                <w:szCs w:val="20"/>
              </w:rPr>
            </w:pPr>
            <w:r w:rsidRPr="00F700B1">
              <w:rPr>
                <w:sz w:val="20"/>
                <w:szCs w:val="20"/>
              </w:rPr>
              <w:t xml:space="preserve">Projektowana regulacja nie przewiduje takiego obowiązku. Pozostawia się swobodę w zgłaszaniu tych danych przedsiębiorstwu windykacyjnemu, co nie daje gwarancji zachowania i utrzymania przejrzystości, aktualności i prawdziwości danych w Rejestrze. Dlatego w ocenie </w:t>
            </w:r>
            <w:proofErr w:type="spellStart"/>
            <w:r w:rsidRPr="00F700B1">
              <w:rPr>
                <w:sz w:val="20"/>
                <w:szCs w:val="20"/>
              </w:rPr>
              <w:t>MriT</w:t>
            </w:r>
            <w:proofErr w:type="spellEnd"/>
            <w:r w:rsidRPr="00F700B1">
              <w:rPr>
                <w:sz w:val="20"/>
                <w:szCs w:val="20"/>
              </w:rPr>
              <w:t xml:space="preserve"> wprowadzenie obowiązku ustawowego w zgłaszaniu zmian w określonym terminie jest zasadne</w:t>
            </w:r>
          </w:p>
          <w:p w14:paraId="0CF806B4" w14:textId="77777777" w:rsidR="00F700B1" w:rsidRPr="00F700B1" w:rsidRDefault="00F700B1" w:rsidP="00F700B1">
            <w:pPr>
              <w:jc w:val="both"/>
              <w:rPr>
                <w:sz w:val="20"/>
                <w:szCs w:val="20"/>
              </w:rPr>
            </w:pPr>
            <w:r w:rsidRPr="00F700B1">
              <w:rPr>
                <w:sz w:val="20"/>
                <w:szCs w:val="20"/>
              </w:rPr>
              <w:t>i konieczne.</w:t>
            </w:r>
          </w:p>
          <w:p w14:paraId="2225DE51" w14:textId="77777777" w:rsidR="00F700B1" w:rsidRPr="00F700B1" w:rsidRDefault="00F700B1" w:rsidP="00F700B1">
            <w:pPr>
              <w:jc w:val="both"/>
              <w:rPr>
                <w:sz w:val="20"/>
                <w:szCs w:val="20"/>
              </w:rPr>
            </w:pPr>
            <w:r w:rsidRPr="00F700B1">
              <w:rPr>
                <w:sz w:val="20"/>
                <w:szCs w:val="20"/>
              </w:rPr>
              <w:t>b) Zgodnie z art. 10 ust. 3 projektu ustawy minister właściwy do spraw gospodarki określi w drodze rozporządzenia wzór wniosku o wydanie zezwolenia na prowadzenie działalności windykacyjnej</w:t>
            </w:r>
          </w:p>
          <w:p w14:paraId="21CE8260" w14:textId="77777777" w:rsidR="00F700B1" w:rsidRPr="00F700B1" w:rsidRDefault="00F700B1" w:rsidP="00F700B1">
            <w:pPr>
              <w:jc w:val="both"/>
              <w:rPr>
                <w:sz w:val="20"/>
                <w:szCs w:val="20"/>
              </w:rPr>
            </w:pPr>
            <w:r w:rsidRPr="00F700B1">
              <w:rPr>
                <w:sz w:val="20"/>
                <w:szCs w:val="20"/>
              </w:rPr>
              <w:t>(o którym mowa w art. 8 ust. 3 projektu ustawy).</w:t>
            </w:r>
          </w:p>
          <w:p w14:paraId="0A6C5227" w14:textId="77777777" w:rsidR="00F700B1" w:rsidRPr="00F700B1" w:rsidRDefault="00F700B1" w:rsidP="00F700B1">
            <w:pPr>
              <w:jc w:val="both"/>
              <w:rPr>
                <w:sz w:val="20"/>
                <w:szCs w:val="20"/>
              </w:rPr>
            </w:pPr>
            <w:r w:rsidRPr="00F700B1">
              <w:rPr>
                <w:sz w:val="20"/>
                <w:szCs w:val="20"/>
              </w:rPr>
              <w:t>Należy jednak zwrócić uwagę, że w projekcie ustawy brak jest przepisu nakładającego obowiązek złożenia wniosku zgodnego ze wzorem, który ma określić rozporządzenie. W związku z tym projekt ustawy powinien zostać uzupełniony o powyższe.</w:t>
            </w:r>
          </w:p>
          <w:p w14:paraId="78985B43" w14:textId="77777777" w:rsidR="00F700B1" w:rsidRPr="00F700B1" w:rsidRDefault="00F700B1" w:rsidP="00F700B1">
            <w:pPr>
              <w:jc w:val="both"/>
              <w:rPr>
                <w:sz w:val="20"/>
                <w:szCs w:val="20"/>
              </w:rPr>
            </w:pPr>
            <w:r w:rsidRPr="00F700B1">
              <w:rPr>
                <w:sz w:val="20"/>
                <w:szCs w:val="20"/>
              </w:rPr>
              <w:t>c) W myśl art. 10 ust. 3 projektu ustawy minister właściwy o spraw gospodarki zobowiązany jest do wydania rozporządzenia, o którym mowa w tym przepisie, uwzględniając potrzebę uzyskania dostatecznych informacji o przedsiębiorstwach windykacyjnych.</w:t>
            </w:r>
          </w:p>
          <w:p w14:paraId="5BB830F9" w14:textId="6A66A24C" w:rsidR="00F700B1" w:rsidRPr="00AA61E9" w:rsidRDefault="00F700B1" w:rsidP="00F700B1">
            <w:pPr>
              <w:jc w:val="both"/>
              <w:rPr>
                <w:sz w:val="20"/>
                <w:szCs w:val="20"/>
              </w:rPr>
            </w:pPr>
            <w:r w:rsidRPr="00F700B1">
              <w:rPr>
                <w:sz w:val="20"/>
                <w:szCs w:val="20"/>
              </w:rPr>
              <w:t xml:space="preserve">W ocenie </w:t>
            </w:r>
            <w:proofErr w:type="spellStart"/>
            <w:r w:rsidRPr="00F700B1">
              <w:rPr>
                <w:sz w:val="20"/>
                <w:szCs w:val="20"/>
              </w:rPr>
              <w:t>MRiT</w:t>
            </w:r>
            <w:proofErr w:type="spellEnd"/>
            <w:r w:rsidRPr="00F700B1">
              <w:rPr>
                <w:sz w:val="20"/>
                <w:szCs w:val="20"/>
              </w:rPr>
              <w:t xml:space="preserve"> powyższe stanowi nieprawidłową wytyczną. Zakres informacji, który powinien znaleźć się we wniosku o wydanie zezwolenia na prowadzenie działalności windykacyjnej jest zawarty w projekcie ustawy. Ewentualnie jako wytyczną w zakresie wydania niniejszego rozporządzenia można by wskazać konieczność zapewnienia czytelności wniosku o wydanie ww. zezwolenia</w:t>
            </w:r>
            <w:r>
              <w:rPr>
                <w:sz w:val="20"/>
                <w:szCs w:val="20"/>
              </w:rPr>
              <w:t>.</w:t>
            </w:r>
          </w:p>
        </w:tc>
        <w:tc>
          <w:tcPr>
            <w:tcW w:w="44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6AD837F" w14:textId="064E69F6" w:rsidR="00F700B1" w:rsidRPr="00AE019C" w:rsidRDefault="1F275F60" w:rsidP="54AD444B">
            <w:pPr>
              <w:snapToGrid w:val="0"/>
              <w:spacing w:line="259" w:lineRule="auto"/>
              <w:jc w:val="both"/>
              <w:rPr>
                <w:b/>
                <w:bCs/>
                <w:sz w:val="20"/>
                <w:szCs w:val="20"/>
              </w:rPr>
            </w:pPr>
            <w:r w:rsidRPr="54AD444B">
              <w:rPr>
                <w:b/>
                <w:bCs/>
                <w:sz w:val="20"/>
                <w:szCs w:val="20"/>
              </w:rPr>
              <w:t>Uwzględniono.</w:t>
            </w:r>
          </w:p>
          <w:p w14:paraId="443B9C5B" w14:textId="27810BF1" w:rsidR="00F700B1" w:rsidRPr="00AE019C" w:rsidRDefault="00F700B1" w:rsidP="7CA5B785">
            <w:pPr>
              <w:snapToGrid w:val="0"/>
              <w:jc w:val="both"/>
              <w:rPr>
                <w:sz w:val="20"/>
                <w:szCs w:val="20"/>
                <w:highlight w:val="yellow"/>
              </w:rPr>
            </w:pPr>
          </w:p>
        </w:tc>
      </w:tr>
      <w:tr w:rsidR="00F700B1" w:rsidRPr="00AE019C" w14:paraId="41D96092" w14:textId="77777777" w:rsidTr="00E020D8">
        <w:trPr>
          <w:trHeight w:val="2861"/>
          <w:jc w:val="center"/>
        </w:trPr>
        <w:tc>
          <w:tcPr>
            <w:tcW w:w="562" w:type="dxa"/>
            <w:tcBorders>
              <w:top w:val="single" w:sz="4" w:space="0" w:color="000000" w:themeColor="text1"/>
              <w:left w:val="single" w:sz="4" w:space="0" w:color="000000" w:themeColor="text1"/>
              <w:bottom w:val="single" w:sz="4" w:space="0" w:color="000000" w:themeColor="text1"/>
            </w:tcBorders>
            <w:shd w:val="clear" w:color="auto" w:fill="auto"/>
          </w:tcPr>
          <w:p w14:paraId="00DC212B" w14:textId="77777777" w:rsidR="00F700B1" w:rsidRPr="00AE019C" w:rsidRDefault="00F700B1" w:rsidP="00E020D8">
            <w:pPr>
              <w:pStyle w:val="Akapitzlist"/>
              <w:numPr>
                <w:ilvl w:val="0"/>
                <w:numId w:val="14"/>
              </w:numPr>
            </w:pPr>
          </w:p>
        </w:tc>
        <w:tc>
          <w:tcPr>
            <w:tcW w:w="993"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17F118CF" w14:textId="7308F3C9" w:rsidR="00F700B1" w:rsidRPr="00AE019C" w:rsidRDefault="00D31284" w:rsidP="00C10F35">
            <w:pPr>
              <w:snapToGrid w:val="0"/>
              <w:jc w:val="center"/>
              <w:rPr>
                <w:sz w:val="20"/>
                <w:szCs w:val="20"/>
              </w:rPr>
            </w:pPr>
            <w:r w:rsidRPr="00F700B1">
              <w:rPr>
                <w:sz w:val="20"/>
                <w:szCs w:val="20"/>
              </w:rPr>
              <w:t>Art. 11</w:t>
            </w:r>
          </w:p>
        </w:tc>
        <w:tc>
          <w:tcPr>
            <w:tcW w:w="1134"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17517ACB" w14:textId="4C73021B" w:rsidR="00F700B1" w:rsidRPr="00AE019C" w:rsidRDefault="00F700B1" w:rsidP="00C10F35">
            <w:pPr>
              <w:snapToGrid w:val="0"/>
              <w:jc w:val="center"/>
              <w:rPr>
                <w:sz w:val="20"/>
                <w:szCs w:val="20"/>
              </w:rPr>
            </w:pPr>
            <w:proofErr w:type="spellStart"/>
            <w:r>
              <w:rPr>
                <w:sz w:val="20"/>
                <w:szCs w:val="20"/>
              </w:rPr>
              <w:t>MRiT</w:t>
            </w:r>
            <w:proofErr w:type="spellEnd"/>
          </w:p>
        </w:tc>
        <w:tc>
          <w:tcPr>
            <w:tcW w:w="8213"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54A21AB6" w14:textId="77777777" w:rsidR="00F700B1" w:rsidRPr="00F700B1" w:rsidRDefault="00F700B1" w:rsidP="00F700B1">
            <w:pPr>
              <w:jc w:val="both"/>
              <w:rPr>
                <w:sz w:val="20"/>
                <w:szCs w:val="20"/>
              </w:rPr>
            </w:pPr>
            <w:r w:rsidRPr="00F700B1">
              <w:rPr>
                <w:sz w:val="20"/>
                <w:szCs w:val="20"/>
              </w:rPr>
              <w:t>6. Art. 11 projektu ustawy – Rejestr Przedsiębiorstw Windykacyjnych i Windykatorów.</w:t>
            </w:r>
          </w:p>
          <w:p w14:paraId="69E79613" w14:textId="77777777" w:rsidR="00F700B1" w:rsidRPr="00F700B1" w:rsidRDefault="00F700B1" w:rsidP="00F700B1">
            <w:pPr>
              <w:jc w:val="both"/>
              <w:rPr>
                <w:sz w:val="20"/>
                <w:szCs w:val="20"/>
              </w:rPr>
            </w:pPr>
            <w:r w:rsidRPr="00F700B1">
              <w:rPr>
                <w:sz w:val="20"/>
                <w:szCs w:val="20"/>
              </w:rPr>
              <w:t>a) Zgodnie z art. 11 ust. 1 projektu ustawy tworzy się Rejestr.</w:t>
            </w:r>
          </w:p>
          <w:p w14:paraId="74754E8F" w14:textId="77777777" w:rsidR="00F700B1" w:rsidRPr="00F700B1" w:rsidRDefault="00F700B1" w:rsidP="00F700B1">
            <w:pPr>
              <w:jc w:val="both"/>
              <w:rPr>
                <w:sz w:val="20"/>
                <w:szCs w:val="20"/>
              </w:rPr>
            </w:pPr>
            <w:r w:rsidRPr="00F700B1">
              <w:rPr>
                <w:sz w:val="20"/>
                <w:szCs w:val="20"/>
              </w:rPr>
              <w:t>Rejestr ten ma prowadzić minister właściwy do spraw gospodarki (art. 11 ust. 4 projektu ustawy), który zapewnia utrzymanie i rozwój Rejestru, w celu realizacji zadań określonych w ustawie (art. 11 ust. 6 projektu ustawy).</w:t>
            </w:r>
          </w:p>
          <w:p w14:paraId="5353C739" w14:textId="77777777" w:rsidR="00F700B1" w:rsidRPr="00F700B1" w:rsidRDefault="00F700B1" w:rsidP="00F700B1">
            <w:pPr>
              <w:jc w:val="both"/>
              <w:rPr>
                <w:sz w:val="20"/>
                <w:szCs w:val="20"/>
              </w:rPr>
            </w:pPr>
            <w:r w:rsidRPr="00F700B1">
              <w:rPr>
                <w:sz w:val="20"/>
                <w:szCs w:val="20"/>
              </w:rPr>
              <w:t>Z powyższego wynika, że minister będzie powadził dwa rejestry, tj. przedsiębiorstw windykacyjnych oraz windykatorów. Powyższe nie jest spójne, ponieważ co do zasady minister właściwy do spraw gospodarki – zgodnie z przepisami - ma realizować zadania z zakresu działalności windykacyjnej.</w:t>
            </w:r>
          </w:p>
          <w:p w14:paraId="500EB889" w14:textId="77777777" w:rsidR="00F700B1" w:rsidRPr="00F700B1" w:rsidRDefault="00F700B1" w:rsidP="00F700B1">
            <w:pPr>
              <w:jc w:val="both"/>
              <w:rPr>
                <w:sz w:val="20"/>
                <w:szCs w:val="20"/>
              </w:rPr>
            </w:pPr>
            <w:r w:rsidRPr="00F700B1">
              <w:rPr>
                <w:sz w:val="20"/>
                <w:szCs w:val="20"/>
              </w:rPr>
              <w:t>Natomiast projekt ustawy kwestie związane z windykatorami powierza wojewodom (art. 15 ust. 1 projektu ustawy).</w:t>
            </w:r>
          </w:p>
          <w:p w14:paraId="5FCA5003" w14:textId="77777777" w:rsidR="00F700B1" w:rsidRPr="00F700B1" w:rsidRDefault="00F700B1" w:rsidP="00F700B1">
            <w:pPr>
              <w:jc w:val="both"/>
              <w:rPr>
                <w:sz w:val="20"/>
                <w:szCs w:val="20"/>
              </w:rPr>
            </w:pPr>
            <w:r w:rsidRPr="00F700B1">
              <w:rPr>
                <w:sz w:val="20"/>
                <w:szCs w:val="20"/>
              </w:rPr>
              <w:t>W związku z tym prowadzenie rejestru windykatorów powinno zostać powierzone wojewodom.</w:t>
            </w:r>
          </w:p>
          <w:p w14:paraId="6F6C60AC" w14:textId="77777777" w:rsidR="00F700B1" w:rsidRPr="00F700B1" w:rsidRDefault="00F700B1" w:rsidP="00F700B1">
            <w:pPr>
              <w:jc w:val="both"/>
              <w:rPr>
                <w:sz w:val="20"/>
                <w:szCs w:val="20"/>
              </w:rPr>
            </w:pPr>
            <w:r w:rsidRPr="00F700B1">
              <w:rPr>
                <w:sz w:val="20"/>
                <w:szCs w:val="20"/>
              </w:rPr>
              <w:t>Dodatkowo należałoby rozważyć, czy zamiast rejestru windykatorów nie wprowadzić list prowadzonych w tym zakresie przez wojewodów. W tym kontekście należy wskazać na brzmienie projektowanego art. 13 projektu ustawy, który nie wprowadza konieczności posiadania doświadczenia zawodowego o określonym profilu, czy też wykazania się wiedzą w trakcie egzaminu, a w związku z tym uzyskanie licencji windykatora nie jest aż tak sformalizowane, aby powodowało to konieczność wpisu do Rejestru.</w:t>
            </w:r>
          </w:p>
          <w:p w14:paraId="2BC5A1AB" w14:textId="77777777" w:rsidR="00F700B1" w:rsidRPr="00F700B1" w:rsidRDefault="00F700B1" w:rsidP="00F700B1">
            <w:pPr>
              <w:jc w:val="both"/>
              <w:rPr>
                <w:sz w:val="20"/>
                <w:szCs w:val="20"/>
              </w:rPr>
            </w:pPr>
            <w:r w:rsidRPr="00F700B1">
              <w:rPr>
                <w:sz w:val="20"/>
                <w:szCs w:val="20"/>
              </w:rPr>
              <w:t>b) W art. 11 ust. 3 pkt 2 projektu ustawy przewiduje się, że wpisowi do rejestru windykatorów podlegają następujące dane:</w:t>
            </w:r>
          </w:p>
          <w:p w14:paraId="57D7E846" w14:textId="77777777" w:rsidR="00F700B1" w:rsidRPr="00F700B1" w:rsidRDefault="00F700B1" w:rsidP="00F700B1">
            <w:pPr>
              <w:jc w:val="both"/>
              <w:rPr>
                <w:sz w:val="20"/>
                <w:szCs w:val="20"/>
              </w:rPr>
            </w:pPr>
            <w:r w:rsidRPr="00F700B1">
              <w:rPr>
                <w:sz w:val="20"/>
                <w:szCs w:val="20"/>
              </w:rPr>
              <w:t>a) numer licencji windykatora i datę jej przyznania,</w:t>
            </w:r>
          </w:p>
          <w:p w14:paraId="10F6A664" w14:textId="77777777" w:rsidR="00F700B1" w:rsidRPr="00F700B1" w:rsidRDefault="00F700B1" w:rsidP="00F700B1">
            <w:pPr>
              <w:jc w:val="both"/>
              <w:rPr>
                <w:sz w:val="20"/>
                <w:szCs w:val="20"/>
              </w:rPr>
            </w:pPr>
            <w:r w:rsidRPr="00F700B1">
              <w:rPr>
                <w:sz w:val="20"/>
                <w:szCs w:val="20"/>
              </w:rPr>
              <w:t>b) datę przyznania licencji i nazwę organu przyznającego</w:t>
            </w:r>
          </w:p>
          <w:p w14:paraId="6159FF73" w14:textId="77777777" w:rsidR="00F700B1" w:rsidRPr="00F700B1" w:rsidRDefault="00F700B1" w:rsidP="00F700B1">
            <w:pPr>
              <w:jc w:val="both"/>
              <w:rPr>
                <w:sz w:val="20"/>
                <w:szCs w:val="20"/>
              </w:rPr>
            </w:pPr>
            <w:r w:rsidRPr="00F700B1">
              <w:rPr>
                <w:sz w:val="20"/>
                <w:szCs w:val="20"/>
              </w:rPr>
              <w:t>W ww. przepisie dwukrotnie pojawia się ta sama dana podlegająca wpisowi do rejestru windykatorów – tj. data przyznania licencji. Należy zatem zrezygnować z tego oznaczenia w lit. a bądź b, tak aby dana ta była wskazana tylko raz w tym przepisie.</w:t>
            </w:r>
          </w:p>
          <w:p w14:paraId="54A9D6A9" w14:textId="77777777" w:rsidR="00F700B1" w:rsidRPr="00F700B1" w:rsidRDefault="00F700B1" w:rsidP="00F700B1">
            <w:pPr>
              <w:jc w:val="both"/>
              <w:rPr>
                <w:sz w:val="20"/>
                <w:szCs w:val="20"/>
              </w:rPr>
            </w:pPr>
            <w:r w:rsidRPr="00F700B1">
              <w:rPr>
                <w:sz w:val="20"/>
                <w:szCs w:val="20"/>
              </w:rPr>
              <w:t>c) W art. 11 ust. 3 pkt 2 lit. c) projektu ustawy wskazuje się, że wpisowi do rejestru windykatorów podlega m.in. numer PESEL windykatora. Podobny wymóg dotyczy procedury uzyskania licencji windykatora (art. 15 ust. 2 pkt 3).</w:t>
            </w:r>
          </w:p>
          <w:p w14:paraId="129D0337" w14:textId="77777777" w:rsidR="00F700B1" w:rsidRPr="00F700B1" w:rsidRDefault="00F700B1" w:rsidP="00F700B1">
            <w:pPr>
              <w:jc w:val="both"/>
              <w:rPr>
                <w:sz w:val="20"/>
                <w:szCs w:val="20"/>
              </w:rPr>
            </w:pPr>
            <w:r w:rsidRPr="00F700B1">
              <w:rPr>
                <w:sz w:val="20"/>
                <w:szCs w:val="20"/>
              </w:rPr>
              <w:t>Według art. 13 ust. 1 pkt 1 projektu ustawy o licencję windykatora może ubiegać się osoba, która ma obywatelstwo państwa członkowskiego Unii Europejskiej lub państwa członkowskiego Europejskiego Porozumienia o Wolnym Handlu (EFTA) – strony umowy o Europejskim Obszarze Gospodarczym.</w:t>
            </w:r>
          </w:p>
          <w:p w14:paraId="2C910516" w14:textId="77777777" w:rsidR="00F700B1" w:rsidRPr="00F700B1" w:rsidRDefault="00F700B1" w:rsidP="00F700B1">
            <w:pPr>
              <w:jc w:val="both"/>
              <w:rPr>
                <w:sz w:val="20"/>
                <w:szCs w:val="20"/>
              </w:rPr>
            </w:pPr>
            <w:r w:rsidRPr="00F700B1">
              <w:rPr>
                <w:sz w:val="20"/>
                <w:szCs w:val="20"/>
              </w:rPr>
              <w:t>Należy zaznaczyć, że nie każdy windykator będzie posiadał (z urzędu) nr PESEL. Obywatele innych państw UE oraz państw obszaru EFTA takim numerem nie będą dysponować. PESEL nadaje się</w:t>
            </w:r>
          </w:p>
          <w:p w14:paraId="527CE7FF" w14:textId="77777777" w:rsidR="00F700B1" w:rsidRPr="00F700B1" w:rsidRDefault="00F700B1" w:rsidP="00F700B1">
            <w:pPr>
              <w:jc w:val="both"/>
              <w:rPr>
                <w:sz w:val="20"/>
                <w:szCs w:val="20"/>
              </w:rPr>
            </w:pPr>
            <w:r w:rsidRPr="00F700B1">
              <w:rPr>
                <w:sz w:val="20"/>
                <w:szCs w:val="20"/>
              </w:rPr>
              <w:t>w Polsce w określonych przypadkach. Regulacja przewidująca, że windykator musi bezwzględnie</w:t>
            </w:r>
          </w:p>
          <w:p w14:paraId="1CDCF4A9" w14:textId="77777777" w:rsidR="00F700B1" w:rsidRPr="00F700B1" w:rsidRDefault="00F700B1" w:rsidP="00F700B1">
            <w:pPr>
              <w:jc w:val="both"/>
              <w:rPr>
                <w:sz w:val="20"/>
                <w:szCs w:val="20"/>
              </w:rPr>
            </w:pPr>
            <w:r w:rsidRPr="00F700B1">
              <w:rPr>
                <w:sz w:val="20"/>
                <w:szCs w:val="20"/>
              </w:rPr>
              <w:t xml:space="preserve">posiadać numer PESEL dyskwalifikuje de facto windykatorów z innych państw UE oraz z obszaru EFTA. Dlatego </w:t>
            </w:r>
            <w:proofErr w:type="spellStart"/>
            <w:r w:rsidRPr="00F700B1">
              <w:rPr>
                <w:sz w:val="20"/>
                <w:szCs w:val="20"/>
              </w:rPr>
              <w:t>MRiT</w:t>
            </w:r>
            <w:proofErr w:type="spellEnd"/>
            <w:r w:rsidRPr="00F700B1">
              <w:rPr>
                <w:sz w:val="20"/>
                <w:szCs w:val="20"/>
              </w:rPr>
              <w:t xml:space="preserve"> proponuje zmianę charakteru tej danej na fakultatywną i w tym zakresie proponuje następujące brzmienie:</w:t>
            </w:r>
          </w:p>
          <w:p w14:paraId="63A2B4C2" w14:textId="77777777" w:rsidR="00F700B1" w:rsidRPr="00F700B1" w:rsidRDefault="00F700B1" w:rsidP="00F700B1">
            <w:pPr>
              <w:jc w:val="both"/>
              <w:rPr>
                <w:sz w:val="20"/>
                <w:szCs w:val="20"/>
              </w:rPr>
            </w:pPr>
            <w:r w:rsidRPr="00F700B1">
              <w:rPr>
                <w:sz w:val="20"/>
                <w:szCs w:val="20"/>
              </w:rPr>
              <w:t>- art. 11 ust. 3 pkt 2 lit. c):</w:t>
            </w:r>
          </w:p>
          <w:p w14:paraId="73FD6D9C" w14:textId="77777777" w:rsidR="00F700B1" w:rsidRPr="00F700B1" w:rsidRDefault="00F700B1" w:rsidP="00F700B1">
            <w:pPr>
              <w:jc w:val="both"/>
              <w:rPr>
                <w:sz w:val="20"/>
                <w:szCs w:val="20"/>
              </w:rPr>
            </w:pPr>
            <w:r w:rsidRPr="00F700B1">
              <w:rPr>
                <w:sz w:val="20"/>
                <w:szCs w:val="20"/>
              </w:rPr>
              <w:t>„imię (imiona) i nazwisko windykatora oraz jego numer PESEL, o ile taki posiada”,</w:t>
            </w:r>
          </w:p>
          <w:p w14:paraId="5C62F288" w14:textId="77777777" w:rsidR="00F700B1" w:rsidRPr="00F700B1" w:rsidRDefault="00F700B1" w:rsidP="00F700B1">
            <w:pPr>
              <w:jc w:val="both"/>
              <w:rPr>
                <w:sz w:val="20"/>
                <w:szCs w:val="20"/>
              </w:rPr>
            </w:pPr>
            <w:r w:rsidRPr="00F700B1">
              <w:rPr>
                <w:sz w:val="20"/>
                <w:szCs w:val="20"/>
              </w:rPr>
              <w:t>- brzmienie art. 15 ust. 2 pkt 3:</w:t>
            </w:r>
          </w:p>
          <w:p w14:paraId="5AFF24CB" w14:textId="77777777" w:rsidR="00F700B1" w:rsidRPr="00F700B1" w:rsidRDefault="00F700B1" w:rsidP="00F700B1">
            <w:pPr>
              <w:jc w:val="both"/>
              <w:rPr>
                <w:sz w:val="20"/>
                <w:szCs w:val="20"/>
              </w:rPr>
            </w:pPr>
            <w:r w:rsidRPr="00F700B1">
              <w:rPr>
                <w:sz w:val="20"/>
                <w:szCs w:val="20"/>
              </w:rPr>
              <w:t>„imię (imiona) i nazwisko windykatora oraz jego numer PESEL, o ile taki posiada”.</w:t>
            </w:r>
          </w:p>
          <w:p w14:paraId="09337457" w14:textId="77777777" w:rsidR="00F700B1" w:rsidRPr="00F700B1" w:rsidRDefault="00F700B1" w:rsidP="00F700B1">
            <w:pPr>
              <w:jc w:val="both"/>
              <w:rPr>
                <w:sz w:val="20"/>
                <w:szCs w:val="20"/>
              </w:rPr>
            </w:pPr>
            <w:r w:rsidRPr="00F700B1">
              <w:rPr>
                <w:sz w:val="20"/>
                <w:szCs w:val="20"/>
              </w:rPr>
              <w:t>d) Jedyna regulacja dotycząca charakteru Rejestru znajduje się art. 11 ust. 4 projektu ustawy.</w:t>
            </w:r>
          </w:p>
          <w:p w14:paraId="1602D2FF" w14:textId="77777777" w:rsidR="00F700B1" w:rsidRPr="00F700B1" w:rsidRDefault="00F700B1" w:rsidP="00F700B1">
            <w:pPr>
              <w:jc w:val="both"/>
              <w:rPr>
                <w:sz w:val="20"/>
                <w:szCs w:val="20"/>
              </w:rPr>
            </w:pPr>
            <w:r w:rsidRPr="00F700B1">
              <w:rPr>
                <w:sz w:val="20"/>
                <w:szCs w:val="20"/>
              </w:rPr>
              <w:lastRenderedPageBreak/>
              <w:t xml:space="preserve">W przepisie tym wskazano, że Rejestr prowadzi minister właściwy do spraw gospodarki. Brak jest w przepisie regulacji czy Rejestr ten będzie prowadzony w systemie </w:t>
            </w:r>
            <w:proofErr w:type="spellStart"/>
            <w:r w:rsidRPr="00F700B1">
              <w:rPr>
                <w:sz w:val="20"/>
                <w:szCs w:val="20"/>
              </w:rPr>
              <w:t>teleinformtycznym</w:t>
            </w:r>
            <w:proofErr w:type="spellEnd"/>
            <w:r w:rsidRPr="00F700B1">
              <w:rPr>
                <w:sz w:val="20"/>
                <w:szCs w:val="20"/>
              </w:rPr>
              <w:t>, bądź w inny określony sposób.</w:t>
            </w:r>
          </w:p>
          <w:p w14:paraId="05654C9E" w14:textId="77777777" w:rsidR="00F700B1" w:rsidRPr="00F700B1" w:rsidRDefault="00F700B1" w:rsidP="00F700B1">
            <w:pPr>
              <w:jc w:val="both"/>
              <w:rPr>
                <w:sz w:val="20"/>
                <w:szCs w:val="20"/>
              </w:rPr>
            </w:pPr>
            <w:r w:rsidRPr="00F700B1">
              <w:rPr>
                <w:sz w:val="20"/>
                <w:szCs w:val="20"/>
              </w:rPr>
              <w:t>W dalszej kolejności z przepisu tego nie wynika czy będzie to Rejestr jawny, powszechny i ogólnodostępny. W uzasadnieniu do projektu ustawy (str. 35) pojawia się, co prawda informacja, że rejestr ma być jawny, a „jawność rejestru ma zapewnić osobom zadłużonym możliwość weryfikacji czy określone przedsiębiorstwo lub określona osoba prowadząca czynności</w:t>
            </w:r>
          </w:p>
          <w:p w14:paraId="1A3903EC" w14:textId="77777777" w:rsidR="00F700B1" w:rsidRPr="00F700B1" w:rsidRDefault="00F700B1" w:rsidP="00F700B1">
            <w:pPr>
              <w:jc w:val="both"/>
              <w:rPr>
                <w:sz w:val="20"/>
                <w:szCs w:val="20"/>
              </w:rPr>
            </w:pPr>
            <w:r w:rsidRPr="00F700B1">
              <w:rPr>
                <w:sz w:val="20"/>
                <w:szCs w:val="20"/>
              </w:rPr>
              <w:t xml:space="preserve">windykacyjne posiada stosowne zezwolenia”. Niemniej jednak, w ocenie </w:t>
            </w:r>
            <w:proofErr w:type="spellStart"/>
            <w:r w:rsidRPr="00F700B1">
              <w:rPr>
                <w:sz w:val="20"/>
                <w:szCs w:val="20"/>
              </w:rPr>
              <w:t>MRiT</w:t>
            </w:r>
            <w:proofErr w:type="spellEnd"/>
            <w:r w:rsidRPr="00F700B1">
              <w:rPr>
                <w:sz w:val="20"/>
                <w:szCs w:val="20"/>
              </w:rPr>
              <w:t>, takie założenie winno znaleźć odzwierciedlenie w projektowanym przepisie.</w:t>
            </w:r>
          </w:p>
          <w:p w14:paraId="185822E5" w14:textId="77777777" w:rsidR="00F700B1" w:rsidRPr="00F700B1" w:rsidRDefault="00F700B1" w:rsidP="00F700B1">
            <w:pPr>
              <w:jc w:val="both"/>
              <w:rPr>
                <w:sz w:val="20"/>
                <w:szCs w:val="20"/>
              </w:rPr>
            </w:pPr>
            <w:r w:rsidRPr="00F700B1">
              <w:rPr>
                <w:sz w:val="20"/>
                <w:szCs w:val="20"/>
              </w:rPr>
              <w:t xml:space="preserve">W związku z tym </w:t>
            </w:r>
            <w:proofErr w:type="spellStart"/>
            <w:r w:rsidRPr="00F700B1">
              <w:rPr>
                <w:sz w:val="20"/>
                <w:szCs w:val="20"/>
              </w:rPr>
              <w:t>MRiT</w:t>
            </w:r>
            <w:proofErr w:type="spellEnd"/>
            <w:r w:rsidRPr="00F700B1">
              <w:rPr>
                <w:sz w:val="20"/>
                <w:szCs w:val="20"/>
              </w:rPr>
              <w:t xml:space="preserve"> proponuje określenie w przepisie, że rejestr będzie prowadzony w systemie teleinformatycznym przez ministra właściwego.</w:t>
            </w:r>
          </w:p>
          <w:p w14:paraId="083F5A7A" w14:textId="77777777" w:rsidR="00F700B1" w:rsidRPr="00F700B1" w:rsidRDefault="00F700B1" w:rsidP="00F700B1">
            <w:pPr>
              <w:jc w:val="both"/>
              <w:rPr>
                <w:sz w:val="20"/>
                <w:szCs w:val="20"/>
              </w:rPr>
            </w:pPr>
            <w:r w:rsidRPr="00F700B1">
              <w:rPr>
                <w:sz w:val="20"/>
                <w:szCs w:val="20"/>
              </w:rPr>
              <w:t>Z obecnej regulacji nie wynika kto, kiedy i na jakich zasadach będzie mógł korzystać z Rejestru, czy będzie się to odbywało odpłatnie, czy dane z Rejestru będą powszechne i ogólnodostępne dla każdego zainteresowanego, czy może wgląd do Rejestru będzie wymagał stosownego wniosku, wykazania interesu prawnego. Te kwestie niewątpliwie winny znaleźć się w tym przepisie, a jego</w:t>
            </w:r>
          </w:p>
          <w:p w14:paraId="017E9F0A" w14:textId="77777777" w:rsidR="00F700B1" w:rsidRPr="00F700B1" w:rsidRDefault="00F700B1" w:rsidP="00F700B1">
            <w:pPr>
              <w:jc w:val="both"/>
              <w:rPr>
                <w:sz w:val="20"/>
                <w:szCs w:val="20"/>
              </w:rPr>
            </w:pPr>
            <w:r w:rsidRPr="00F700B1">
              <w:rPr>
                <w:sz w:val="20"/>
                <w:szCs w:val="20"/>
              </w:rPr>
              <w:t>rozwinięcie w uzasadnieniu.</w:t>
            </w:r>
          </w:p>
          <w:p w14:paraId="71A7F641" w14:textId="77777777" w:rsidR="00F700B1" w:rsidRPr="00F700B1" w:rsidRDefault="00F700B1" w:rsidP="00F700B1">
            <w:pPr>
              <w:jc w:val="both"/>
              <w:rPr>
                <w:sz w:val="20"/>
                <w:szCs w:val="20"/>
              </w:rPr>
            </w:pPr>
            <w:r w:rsidRPr="00F700B1">
              <w:rPr>
                <w:sz w:val="20"/>
                <w:szCs w:val="20"/>
              </w:rPr>
              <w:t xml:space="preserve">Jeżeli założeniem jest jawność Rejestru, </w:t>
            </w:r>
            <w:proofErr w:type="spellStart"/>
            <w:r w:rsidRPr="00F700B1">
              <w:rPr>
                <w:sz w:val="20"/>
                <w:szCs w:val="20"/>
              </w:rPr>
              <w:t>MRiT</w:t>
            </w:r>
            <w:proofErr w:type="spellEnd"/>
            <w:r w:rsidRPr="00F700B1">
              <w:rPr>
                <w:sz w:val="20"/>
                <w:szCs w:val="20"/>
              </w:rPr>
              <w:t xml:space="preserve"> proponuje się wprowadzenie zdania drugiego do art. 11 ust. 4 projektu ustawy w brzmieniu:</w:t>
            </w:r>
          </w:p>
          <w:p w14:paraId="539F2196" w14:textId="77777777" w:rsidR="00F700B1" w:rsidRPr="00F700B1" w:rsidRDefault="00F700B1" w:rsidP="00F700B1">
            <w:pPr>
              <w:jc w:val="both"/>
              <w:rPr>
                <w:sz w:val="20"/>
                <w:szCs w:val="20"/>
              </w:rPr>
            </w:pPr>
            <w:r w:rsidRPr="00F700B1">
              <w:rPr>
                <w:sz w:val="20"/>
                <w:szCs w:val="20"/>
              </w:rPr>
              <w:t>„Dane udostępniane przez Rejestr są jawne. Każdy ma prawo dostępu do tych danych”.</w:t>
            </w:r>
          </w:p>
          <w:p w14:paraId="1AD8542E" w14:textId="77777777" w:rsidR="00F700B1" w:rsidRPr="00F700B1" w:rsidRDefault="00F700B1" w:rsidP="00F700B1">
            <w:pPr>
              <w:jc w:val="both"/>
              <w:rPr>
                <w:sz w:val="20"/>
                <w:szCs w:val="20"/>
              </w:rPr>
            </w:pPr>
            <w:r w:rsidRPr="00F700B1">
              <w:rPr>
                <w:sz w:val="20"/>
                <w:szCs w:val="20"/>
              </w:rPr>
              <w:t xml:space="preserve">e) W projekcie nie przewidziano regulacji dotyczącej wykreślenia przedsiębiorstwa windykacyjnego bądź windykatora z Rejestru, w sytuacji gdy przedsiębiorca bądź windykator sami zrezygnują z prowadzonej działalności bądź gdy minister cofnie stosowne zezwolenie na prowadzenie działalności windykacyjnej. </w:t>
            </w:r>
            <w:proofErr w:type="spellStart"/>
            <w:r w:rsidRPr="00F700B1">
              <w:rPr>
                <w:sz w:val="20"/>
                <w:szCs w:val="20"/>
              </w:rPr>
              <w:t>MRiT</w:t>
            </w:r>
            <w:proofErr w:type="spellEnd"/>
            <w:r w:rsidRPr="00F700B1">
              <w:rPr>
                <w:sz w:val="20"/>
                <w:szCs w:val="20"/>
              </w:rPr>
              <w:t xml:space="preserve"> poddaje pod rozwagę uzupełnienie projektu ustawy o stosowane przepisy.</w:t>
            </w:r>
          </w:p>
          <w:p w14:paraId="782236A2" w14:textId="77777777" w:rsidR="00F700B1" w:rsidRPr="00F700B1" w:rsidRDefault="00F700B1" w:rsidP="00F700B1">
            <w:pPr>
              <w:jc w:val="both"/>
              <w:rPr>
                <w:sz w:val="20"/>
                <w:szCs w:val="20"/>
              </w:rPr>
            </w:pPr>
            <w:r w:rsidRPr="00F700B1">
              <w:rPr>
                <w:sz w:val="20"/>
                <w:szCs w:val="20"/>
              </w:rPr>
              <w:t>W przepisie powinna znaleźć się także informacja czy przewiduje się, że wykreślenie będzie oznaczało usunięcie danych z Rejestru (określenie np. statusu jako „Wykreślony”).</w:t>
            </w:r>
          </w:p>
          <w:p w14:paraId="5396E175" w14:textId="77777777" w:rsidR="00F700B1" w:rsidRPr="00F700B1" w:rsidRDefault="00F700B1" w:rsidP="00F700B1">
            <w:pPr>
              <w:jc w:val="both"/>
              <w:rPr>
                <w:sz w:val="20"/>
                <w:szCs w:val="20"/>
              </w:rPr>
            </w:pPr>
            <w:r w:rsidRPr="00F700B1">
              <w:rPr>
                <w:sz w:val="20"/>
                <w:szCs w:val="20"/>
              </w:rPr>
              <w:t>W art. 9 ust. 1 lit. d projektu ustawy przewiduje się, że minister właściwy do spraw gospodarki odmawia wydania zezwolenia na prowadzenie działalności windykacyjnej, jeżeli przedsiębiorstwo zostało uprzednio wykreślone z Rejestru. Przepisy nie przewidują przy tym procedury wykreślenia z Rejestru, ani z urzędu, ani na wniosek. A w tym przypadku nie jest jasne czy każde wykreślenie z Rejestru, także na wniosek (np. samodzielna rezygnacja przedsiębiorstwa windykacyjnego z prowadzenia tego rodzaju działalności) zamyka drogę w przyszłości do uzyskania nowego zezwolenia i będzie z mocy prawa podlegała odmowie wydania zezwolenia.</w:t>
            </w:r>
          </w:p>
          <w:p w14:paraId="2BE08890" w14:textId="5CAABFFC" w:rsidR="00F700B1" w:rsidRPr="00AA61E9" w:rsidRDefault="00F700B1" w:rsidP="00F700B1">
            <w:pPr>
              <w:jc w:val="both"/>
              <w:rPr>
                <w:sz w:val="20"/>
                <w:szCs w:val="20"/>
              </w:rPr>
            </w:pPr>
            <w:r w:rsidRPr="00F700B1">
              <w:rPr>
                <w:sz w:val="20"/>
                <w:szCs w:val="20"/>
              </w:rPr>
              <w:t>Konieczne i uzasadnione jest zatem dodanie przepisów odnoszących się do instytucji wykreślenia z Rejestru (zarówno na wniosek, jak i z urzędu – w tym ostatnim przypadku można połączyć to działanie z nadzorem ministra, w przypadku stwierdzenia nieprawidłowości, byłaby to sankcja obok kary pieniężnej za nieusunięcie nieprawidłowości), a następnie odpowiednie zmodyfikowanie art. 9 ust. 1 lit. d projektu ustawy (np. konsekwencją cofnięcia zezwolenia może być wykreślenie z Rejestru</w:t>
            </w:r>
            <w:r>
              <w:rPr>
                <w:sz w:val="20"/>
                <w:szCs w:val="20"/>
              </w:rPr>
              <w:t>.</w:t>
            </w:r>
          </w:p>
        </w:tc>
        <w:tc>
          <w:tcPr>
            <w:tcW w:w="44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970E2D6" w14:textId="09C117D6" w:rsidR="00BA0848" w:rsidRDefault="24F8066E" w:rsidP="54AD444B">
            <w:pPr>
              <w:snapToGrid w:val="0"/>
              <w:spacing w:line="259" w:lineRule="auto"/>
              <w:jc w:val="both"/>
              <w:rPr>
                <w:b/>
                <w:bCs/>
                <w:sz w:val="20"/>
                <w:szCs w:val="20"/>
              </w:rPr>
            </w:pPr>
            <w:r w:rsidRPr="54AD444B">
              <w:rPr>
                <w:b/>
                <w:bCs/>
                <w:sz w:val="20"/>
                <w:szCs w:val="20"/>
              </w:rPr>
              <w:lastRenderedPageBreak/>
              <w:t>C</w:t>
            </w:r>
            <w:r w:rsidR="00BA0848" w:rsidRPr="54AD444B">
              <w:rPr>
                <w:b/>
                <w:bCs/>
                <w:sz w:val="20"/>
                <w:szCs w:val="20"/>
              </w:rPr>
              <w:t>zęściowo uwzględnion</w:t>
            </w:r>
            <w:r w:rsidR="11B57451" w:rsidRPr="54AD444B">
              <w:rPr>
                <w:b/>
                <w:bCs/>
                <w:sz w:val="20"/>
                <w:szCs w:val="20"/>
              </w:rPr>
              <w:t>o.</w:t>
            </w:r>
          </w:p>
          <w:p w14:paraId="18228281" w14:textId="77777777" w:rsidR="00BA0848" w:rsidRDefault="00BA0848" w:rsidP="54AD444B">
            <w:pPr>
              <w:snapToGrid w:val="0"/>
              <w:spacing w:line="259" w:lineRule="auto"/>
              <w:jc w:val="both"/>
              <w:rPr>
                <w:b/>
                <w:bCs/>
                <w:sz w:val="20"/>
                <w:szCs w:val="20"/>
              </w:rPr>
            </w:pPr>
          </w:p>
          <w:p w14:paraId="238EE082" w14:textId="787B6F9D" w:rsidR="00272701" w:rsidRDefault="00272701" w:rsidP="54AD444B">
            <w:pPr>
              <w:snapToGrid w:val="0"/>
              <w:spacing w:line="259" w:lineRule="auto"/>
              <w:jc w:val="both"/>
              <w:rPr>
                <w:b/>
                <w:bCs/>
                <w:sz w:val="20"/>
                <w:szCs w:val="20"/>
              </w:rPr>
            </w:pPr>
            <w:r w:rsidRPr="54AD444B">
              <w:rPr>
                <w:b/>
                <w:bCs/>
                <w:sz w:val="20"/>
                <w:szCs w:val="20"/>
              </w:rPr>
              <w:t xml:space="preserve">Uwaga niezasadna co do rozdzielenia rejestru przedsiębiorstw windykacyjnych i rejestru windykatorów. Centralny rejestr windykatorów zapobiegnie ewentualnym nadużyciom w przypadku cofnięcia licencji </w:t>
            </w:r>
            <w:proofErr w:type="spellStart"/>
            <w:r w:rsidR="00BA0848" w:rsidRPr="54AD444B">
              <w:rPr>
                <w:b/>
                <w:bCs/>
                <w:sz w:val="20"/>
                <w:szCs w:val="20"/>
              </w:rPr>
              <w:t>windykatorowi</w:t>
            </w:r>
            <w:proofErr w:type="spellEnd"/>
            <w:r w:rsidRPr="54AD444B">
              <w:rPr>
                <w:b/>
                <w:bCs/>
                <w:sz w:val="20"/>
                <w:szCs w:val="20"/>
              </w:rPr>
              <w:t>.</w:t>
            </w:r>
          </w:p>
          <w:p w14:paraId="0CD969D8" w14:textId="77777777" w:rsidR="00272701" w:rsidRDefault="00272701" w:rsidP="54AD444B">
            <w:pPr>
              <w:snapToGrid w:val="0"/>
              <w:spacing w:line="259" w:lineRule="auto"/>
              <w:jc w:val="both"/>
              <w:rPr>
                <w:b/>
                <w:bCs/>
                <w:sz w:val="20"/>
                <w:szCs w:val="20"/>
              </w:rPr>
            </w:pPr>
          </w:p>
          <w:p w14:paraId="58F506E3" w14:textId="35CBB258" w:rsidR="00F700B1" w:rsidRPr="00AE019C" w:rsidRDefault="5C8787B5" w:rsidP="54AD444B">
            <w:pPr>
              <w:snapToGrid w:val="0"/>
              <w:spacing w:line="259" w:lineRule="auto"/>
              <w:jc w:val="both"/>
              <w:rPr>
                <w:b/>
                <w:bCs/>
                <w:sz w:val="20"/>
                <w:szCs w:val="20"/>
              </w:rPr>
            </w:pPr>
            <w:r w:rsidRPr="54AD444B">
              <w:rPr>
                <w:b/>
                <w:bCs/>
                <w:sz w:val="20"/>
                <w:szCs w:val="20"/>
              </w:rPr>
              <w:t>Uwzględniono</w:t>
            </w:r>
            <w:r w:rsidR="00BA0848" w:rsidRPr="54AD444B">
              <w:rPr>
                <w:b/>
                <w:bCs/>
                <w:sz w:val="20"/>
                <w:szCs w:val="20"/>
              </w:rPr>
              <w:t xml:space="preserve"> uwagę dotyczącą dwukrotnego wskazania „daty przyznania licencji” poprzez modyfikację lit a w art. 11 ust. 3 pkt 2</w:t>
            </w:r>
            <w:r w:rsidRPr="54AD444B">
              <w:rPr>
                <w:b/>
                <w:bCs/>
                <w:sz w:val="20"/>
                <w:szCs w:val="20"/>
              </w:rPr>
              <w:t>.</w:t>
            </w:r>
            <w:r w:rsidR="6813E71C" w:rsidRPr="54AD444B">
              <w:rPr>
                <w:b/>
                <w:bCs/>
                <w:sz w:val="20"/>
                <w:szCs w:val="20"/>
              </w:rPr>
              <w:t xml:space="preserve"> oraz w zakresie danych umieszczanych w rejestrze.</w:t>
            </w:r>
          </w:p>
          <w:p w14:paraId="63FD1898" w14:textId="77777777" w:rsidR="00BA0848" w:rsidRDefault="00BA0848" w:rsidP="54AD444B">
            <w:pPr>
              <w:snapToGrid w:val="0"/>
              <w:jc w:val="both"/>
              <w:rPr>
                <w:sz w:val="20"/>
                <w:szCs w:val="20"/>
                <w:highlight w:val="yellow"/>
              </w:rPr>
            </w:pPr>
          </w:p>
          <w:p w14:paraId="0E9132C8" w14:textId="45A836A6" w:rsidR="00BA0848" w:rsidRDefault="00BA0848" w:rsidP="54AD444B">
            <w:pPr>
              <w:snapToGrid w:val="0"/>
              <w:jc w:val="both"/>
              <w:rPr>
                <w:b/>
                <w:bCs/>
                <w:sz w:val="20"/>
                <w:szCs w:val="20"/>
              </w:rPr>
            </w:pPr>
            <w:r w:rsidRPr="54AD444B">
              <w:rPr>
                <w:b/>
                <w:bCs/>
                <w:sz w:val="20"/>
                <w:szCs w:val="20"/>
              </w:rPr>
              <w:t xml:space="preserve">W odniesieniu do uwagi w zakresie numeru PESEL </w:t>
            </w:r>
            <w:r w:rsidR="000F084A" w:rsidRPr="54AD444B">
              <w:rPr>
                <w:b/>
                <w:bCs/>
                <w:sz w:val="20"/>
                <w:szCs w:val="20"/>
              </w:rPr>
              <w:t>przepis zmodyfikowan</w:t>
            </w:r>
            <w:r w:rsidR="68AE17A9" w:rsidRPr="54AD444B">
              <w:rPr>
                <w:b/>
                <w:bCs/>
                <w:sz w:val="20"/>
                <w:szCs w:val="20"/>
              </w:rPr>
              <w:t>o</w:t>
            </w:r>
            <w:r w:rsidR="000F084A" w:rsidRPr="54AD444B">
              <w:rPr>
                <w:b/>
                <w:bCs/>
                <w:sz w:val="20"/>
                <w:szCs w:val="20"/>
              </w:rPr>
              <w:t xml:space="preserve"> poprzez dodanie zastrzeżenia w brzmieniu </w:t>
            </w:r>
            <w:r w:rsidRPr="54AD444B">
              <w:rPr>
                <w:b/>
                <w:bCs/>
                <w:sz w:val="20"/>
                <w:szCs w:val="20"/>
              </w:rPr>
              <w:t>„o ile go posiada”</w:t>
            </w:r>
            <w:r w:rsidR="000F084A" w:rsidRPr="54AD444B">
              <w:rPr>
                <w:b/>
                <w:bCs/>
                <w:sz w:val="20"/>
                <w:szCs w:val="20"/>
              </w:rPr>
              <w:t xml:space="preserve"> (art. 11 ust. 3 pkt 2 lit c oraz 15 ust. 2 pkt 3.</w:t>
            </w:r>
          </w:p>
          <w:p w14:paraId="41495967" w14:textId="77777777" w:rsidR="000F084A" w:rsidRDefault="000F084A" w:rsidP="1CEF1FC0">
            <w:pPr>
              <w:snapToGrid w:val="0"/>
              <w:jc w:val="both"/>
              <w:rPr>
                <w:b/>
                <w:bCs/>
                <w:color w:val="FF0000"/>
                <w:sz w:val="20"/>
                <w:szCs w:val="20"/>
              </w:rPr>
            </w:pPr>
          </w:p>
          <w:p w14:paraId="5A217DFE" w14:textId="3727D1D6" w:rsidR="00C17BBC" w:rsidRDefault="00C17BBC" w:rsidP="1BDF3819">
            <w:pPr>
              <w:snapToGrid w:val="0"/>
              <w:jc w:val="both"/>
              <w:rPr>
                <w:b/>
                <w:bCs/>
                <w:color w:val="FF0000"/>
                <w:sz w:val="20"/>
                <w:szCs w:val="20"/>
              </w:rPr>
            </w:pPr>
          </w:p>
          <w:p w14:paraId="5FE3D118" w14:textId="1C71C840" w:rsidR="00C17BBC" w:rsidRPr="00C17BBC" w:rsidRDefault="00C17BBC" w:rsidP="1CEF1FC0">
            <w:pPr>
              <w:snapToGrid w:val="0"/>
              <w:jc w:val="both"/>
              <w:rPr>
                <w:b/>
                <w:bCs/>
                <w:sz w:val="20"/>
                <w:szCs w:val="20"/>
                <w:highlight w:val="yellow"/>
              </w:rPr>
            </w:pPr>
          </w:p>
        </w:tc>
      </w:tr>
      <w:tr w:rsidR="007A08C3" w:rsidRPr="00AE019C" w14:paraId="7A166C99" w14:textId="77777777" w:rsidTr="00E020D8">
        <w:trPr>
          <w:trHeight w:val="2861"/>
          <w:jc w:val="center"/>
        </w:trPr>
        <w:tc>
          <w:tcPr>
            <w:tcW w:w="562" w:type="dxa"/>
            <w:tcBorders>
              <w:top w:val="single" w:sz="4" w:space="0" w:color="000000" w:themeColor="text1"/>
              <w:left w:val="single" w:sz="4" w:space="0" w:color="000000" w:themeColor="text1"/>
              <w:bottom w:val="single" w:sz="4" w:space="0" w:color="000000" w:themeColor="text1"/>
            </w:tcBorders>
            <w:shd w:val="clear" w:color="auto" w:fill="auto"/>
          </w:tcPr>
          <w:p w14:paraId="02A5A2F1" w14:textId="77777777" w:rsidR="007A08C3" w:rsidRPr="00AE019C" w:rsidRDefault="007A08C3" w:rsidP="00E020D8">
            <w:pPr>
              <w:pStyle w:val="Akapitzlist"/>
              <w:numPr>
                <w:ilvl w:val="0"/>
                <w:numId w:val="14"/>
              </w:numPr>
            </w:pPr>
          </w:p>
        </w:tc>
        <w:tc>
          <w:tcPr>
            <w:tcW w:w="993"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2768B764" w14:textId="18F01157" w:rsidR="007A08C3" w:rsidRPr="00AE019C" w:rsidRDefault="00D31284" w:rsidP="00C10F35">
            <w:pPr>
              <w:snapToGrid w:val="0"/>
              <w:jc w:val="center"/>
              <w:rPr>
                <w:sz w:val="20"/>
                <w:szCs w:val="20"/>
              </w:rPr>
            </w:pPr>
            <w:r w:rsidRPr="00AA61E9">
              <w:rPr>
                <w:sz w:val="20"/>
                <w:szCs w:val="20"/>
              </w:rPr>
              <w:t>Art. 12</w:t>
            </w:r>
          </w:p>
        </w:tc>
        <w:tc>
          <w:tcPr>
            <w:tcW w:w="1134"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775047E0" w14:textId="2B53191F" w:rsidR="007A08C3" w:rsidRPr="00AE019C" w:rsidRDefault="007A08C3" w:rsidP="00C10F35">
            <w:pPr>
              <w:snapToGrid w:val="0"/>
              <w:jc w:val="center"/>
              <w:rPr>
                <w:sz w:val="20"/>
                <w:szCs w:val="20"/>
              </w:rPr>
            </w:pPr>
            <w:proofErr w:type="spellStart"/>
            <w:r>
              <w:rPr>
                <w:sz w:val="20"/>
                <w:szCs w:val="20"/>
              </w:rPr>
              <w:t>MRiT</w:t>
            </w:r>
            <w:proofErr w:type="spellEnd"/>
          </w:p>
        </w:tc>
        <w:tc>
          <w:tcPr>
            <w:tcW w:w="8213"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78CC3BE2" w14:textId="0AF15E0A" w:rsidR="007A08C3" w:rsidRPr="00AA61E9" w:rsidRDefault="007A08C3" w:rsidP="007A08C3">
            <w:pPr>
              <w:jc w:val="both"/>
              <w:rPr>
                <w:sz w:val="20"/>
                <w:szCs w:val="20"/>
              </w:rPr>
            </w:pPr>
            <w:r w:rsidRPr="00AA61E9">
              <w:rPr>
                <w:sz w:val="20"/>
                <w:szCs w:val="20"/>
              </w:rPr>
              <w:t>7. Art. 12 projektu ustawy – wpis do Rejestru w przypadku wydania albo cofnięcia zezwolenia na</w:t>
            </w:r>
            <w:r>
              <w:rPr>
                <w:sz w:val="20"/>
                <w:szCs w:val="20"/>
              </w:rPr>
              <w:t xml:space="preserve"> </w:t>
            </w:r>
            <w:r w:rsidRPr="00AA61E9">
              <w:rPr>
                <w:sz w:val="20"/>
                <w:szCs w:val="20"/>
              </w:rPr>
              <w:t>prowadzenie działalności windykacyjnej.</w:t>
            </w:r>
          </w:p>
          <w:p w14:paraId="4E22534C" w14:textId="77777777" w:rsidR="007A08C3" w:rsidRPr="00AA61E9" w:rsidRDefault="007A08C3" w:rsidP="007A08C3">
            <w:pPr>
              <w:jc w:val="both"/>
              <w:rPr>
                <w:sz w:val="20"/>
                <w:szCs w:val="20"/>
              </w:rPr>
            </w:pPr>
            <w:r w:rsidRPr="00AA61E9">
              <w:rPr>
                <w:sz w:val="20"/>
                <w:szCs w:val="20"/>
              </w:rPr>
              <w:t>Przepis art. 12 ust. 1 projektu ustawy przewiduje, że w przypadku wydania albo cofnięcia zezwolenia</w:t>
            </w:r>
            <w:r>
              <w:rPr>
                <w:sz w:val="20"/>
                <w:szCs w:val="20"/>
              </w:rPr>
              <w:t xml:space="preserve"> </w:t>
            </w:r>
            <w:r w:rsidRPr="00AA61E9">
              <w:rPr>
                <w:sz w:val="20"/>
                <w:szCs w:val="20"/>
              </w:rPr>
              <w:t>na prowadzenie działalności windykacyjnej minister właściwy do spraw gospodarki w dniu</w:t>
            </w:r>
            <w:r>
              <w:rPr>
                <w:sz w:val="20"/>
                <w:szCs w:val="20"/>
              </w:rPr>
              <w:t xml:space="preserve"> </w:t>
            </w:r>
            <w:r w:rsidRPr="00AA61E9">
              <w:rPr>
                <w:sz w:val="20"/>
                <w:szCs w:val="20"/>
              </w:rPr>
              <w:t>uprawomocnienia się decyzji w tej sprawie, z urzędu dokonuje odpowiedniego wpisu do Rejestru.</w:t>
            </w:r>
          </w:p>
          <w:p w14:paraId="15E270BD" w14:textId="77777777" w:rsidR="007A08C3" w:rsidRPr="00AA61E9" w:rsidRDefault="007A08C3" w:rsidP="007A08C3">
            <w:pPr>
              <w:jc w:val="both"/>
              <w:rPr>
                <w:sz w:val="20"/>
                <w:szCs w:val="20"/>
              </w:rPr>
            </w:pPr>
            <w:r w:rsidRPr="00AA61E9">
              <w:rPr>
                <w:sz w:val="20"/>
                <w:szCs w:val="20"/>
              </w:rPr>
              <w:t>Zgodnie z art 16 § 1 KPA decyzje, od których nie służy odwołanie w administracyjnym toku instancji</w:t>
            </w:r>
            <w:r>
              <w:rPr>
                <w:sz w:val="20"/>
                <w:szCs w:val="20"/>
              </w:rPr>
              <w:t xml:space="preserve"> </w:t>
            </w:r>
            <w:r w:rsidRPr="00AA61E9">
              <w:rPr>
                <w:sz w:val="20"/>
                <w:szCs w:val="20"/>
              </w:rPr>
              <w:t>lub wniosek o ponowne rozpatrzenie sprawy, są ostateczne, a decyzje ostateczne, których nie</w:t>
            </w:r>
            <w:r>
              <w:rPr>
                <w:sz w:val="20"/>
                <w:szCs w:val="20"/>
              </w:rPr>
              <w:t xml:space="preserve"> </w:t>
            </w:r>
            <w:r w:rsidRPr="00AA61E9">
              <w:rPr>
                <w:sz w:val="20"/>
                <w:szCs w:val="20"/>
              </w:rPr>
              <w:t>można zaskarżyć do sądu, są prawomocne (art. 16 § 3 KPA). Decyzja ostateczna uzyskuje walor</w:t>
            </w:r>
            <w:r>
              <w:rPr>
                <w:sz w:val="20"/>
                <w:szCs w:val="20"/>
              </w:rPr>
              <w:t xml:space="preserve"> </w:t>
            </w:r>
            <w:r w:rsidRPr="00AA61E9">
              <w:rPr>
                <w:sz w:val="20"/>
                <w:szCs w:val="20"/>
              </w:rPr>
              <w:t>decyzji prawomocnej bądź to po upływie terminu do zaskarżenia decyzji ostatecznej do sądu</w:t>
            </w:r>
            <w:r>
              <w:rPr>
                <w:sz w:val="20"/>
                <w:szCs w:val="20"/>
              </w:rPr>
              <w:t xml:space="preserve"> </w:t>
            </w:r>
            <w:r w:rsidRPr="00AA61E9">
              <w:rPr>
                <w:sz w:val="20"/>
                <w:szCs w:val="20"/>
              </w:rPr>
              <w:t>administracyjnego, bądź po odrzuceniu lub oddaleniu skargi przez sąd administracyjny na decyzję</w:t>
            </w:r>
            <w:r>
              <w:rPr>
                <w:sz w:val="20"/>
                <w:szCs w:val="20"/>
              </w:rPr>
              <w:t xml:space="preserve"> </w:t>
            </w:r>
            <w:r w:rsidRPr="00AA61E9">
              <w:rPr>
                <w:sz w:val="20"/>
                <w:szCs w:val="20"/>
              </w:rPr>
              <w:t>ostateczną.</w:t>
            </w:r>
          </w:p>
          <w:p w14:paraId="2B0BCC3E" w14:textId="77777777" w:rsidR="007A08C3" w:rsidRPr="00AA61E9" w:rsidRDefault="007A08C3" w:rsidP="007A08C3">
            <w:pPr>
              <w:jc w:val="both"/>
              <w:rPr>
                <w:sz w:val="20"/>
                <w:szCs w:val="20"/>
              </w:rPr>
            </w:pPr>
            <w:proofErr w:type="spellStart"/>
            <w:r w:rsidRPr="00AA61E9">
              <w:rPr>
                <w:sz w:val="20"/>
                <w:szCs w:val="20"/>
              </w:rPr>
              <w:t>MRiT</w:t>
            </w:r>
            <w:proofErr w:type="spellEnd"/>
            <w:r w:rsidRPr="00AA61E9">
              <w:rPr>
                <w:sz w:val="20"/>
                <w:szCs w:val="20"/>
              </w:rPr>
              <w:t xml:space="preserve"> poddaje pod rozwagę, aby do dokonania odpowiedniego wpisu do Rejestru uprawniała już</w:t>
            </w:r>
            <w:r>
              <w:rPr>
                <w:sz w:val="20"/>
                <w:szCs w:val="20"/>
              </w:rPr>
              <w:t xml:space="preserve"> </w:t>
            </w:r>
            <w:r w:rsidRPr="00AA61E9">
              <w:rPr>
                <w:sz w:val="20"/>
                <w:szCs w:val="20"/>
              </w:rPr>
              <w:t>decyzja ostateczna, a nie decyzja prawomocna. Decyzja ostateczna w administracyjnym toku</w:t>
            </w:r>
            <w:r>
              <w:rPr>
                <w:sz w:val="20"/>
                <w:szCs w:val="20"/>
              </w:rPr>
              <w:t xml:space="preserve"> </w:t>
            </w:r>
            <w:r w:rsidRPr="00AA61E9">
              <w:rPr>
                <w:sz w:val="20"/>
                <w:szCs w:val="20"/>
              </w:rPr>
              <w:t>instancji jest decyzją wykonalną. Decyzja wykonalna jest podstawą do wprowadzenia określonych</w:t>
            </w:r>
            <w:r>
              <w:rPr>
                <w:sz w:val="20"/>
                <w:szCs w:val="20"/>
              </w:rPr>
              <w:t xml:space="preserve"> </w:t>
            </w:r>
            <w:r w:rsidRPr="00AA61E9">
              <w:rPr>
                <w:sz w:val="20"/>
                <w:szCs w:val="20"/>
              </w:rPr>
              <w:t>danych do Rejestru. Dlatego, nie wydaje się uzasadnione oczekiwanie na uprawomocnienie się</w:t>
            </w:r>
          </w:p>
          <w:p w14:paraId="7EA7283B" w14:textId="77777777" w:rsidR="007A08C3" w:rsidRPr="00AA61E9" w:rsidRDefault="007A08C3" w:rsidP="007A08C3">
            <w:pPr>
              <w:jc w:val="both"/>
              <w:rPr>
                <w:sz w:val="20"/>
                <w:szCs w:val="20"/>
              </w:rPr>
            </w:pPr>
            <w:r w:rsidRPr="00AA61E9">
              <w:rPr>
                <w:sz w:val="20"/>
                <w:szCs w:val="20"/>
              </w:rPr>
              <w:t>decyzji. W praktyce dla organu prowadzącego Rejestr znacznie łatwiejsze, szybsze i prostsze będzie</w:t>
            </w:r>
            <w:r>
              <w:rPr>
                <w:sz w:val="20"/>
                <w:szCs w:val="20"/>
              </w:rPr>
              <w:t xml:space="preserve"> </w:t>
            </w:r>
            <w:r w:rsidRPr="00AA61E9">
              <w:rPr>
                <w:sz w:val="20"/>
                <w:szCs w:val="20"/>
              </w:rPr>
              <w:t>ustalenie przymiotu ostateczności decyzji, niż jej prawomocności. Wydaje się, że dla obrotu</w:t>
            </w:r>
            <w:r>
              <w:rPr>
                <w:sz w:val="20"/>
                <w:szCs w:val="20"/>
              </w:rPr>
              <w:t xml:space="preserve"> </w:t>
            </w:r>
            <w:r w:rsidRPr="00AA61E9">
              <w:rPr>
                <w:sz w:val="20"/>
                <w:szCs w:val="20"/>
              </w:rPr>
              <w:t>gospodarczego kluczowe znaczenie ma decyzja wykonalna, a tą decyzją jest już decyzja ostateczna.</w:t>
            </w:r>
          </w:p>
          <w:p w14:paraId="5DE25755" w14:textId="6DBF6B19" w:rsidR="007A08C3" w:rsidRPr="00AA61E9" w:rsidRDefault="007A08C3" w:rsidP="007A08C3">
            <w:pPr>
              <w:jc w:val="both"/>
              <w:rPr>
                <w:sz w:val="20"/>
                <w:szCs w:val="20"/>
              </w:rPr>
            </w:pPr>
            <w:r w:rsidRPr="00AA61E9">
              <w:rPr>
                <w:sz w:val="20"/>
                <w:szCs w:val="20"/>
              </w:rPr>
              <w:t xml:space="preserve">Podobną regulację </w:t>
            </w:r>
            <w:proofErr w:type="spellStart"/>
            <w:r w:rsidRPr="00AA61E9">
              <w:rPr>
                <w:sz w:val="20"/>
                <w:szCs w:val="20"/>
              </w:rPr>
              <w:t>MRiT</w:t>
            </w:r>
            <w:proofErr w:type="spellEnd"/>
            <w:r w:rsidRPr="00AA61E9">
              <w:rPr>
                <w:sz w:val="20"/>
                <w:szCs w:val="20"/>
              </w:rPr>
              <w:t xml:space="preserve"> proponuje przyjąć w zakresie brzmienia art. 15 ust. 5 projektu ustawy</w:t>
            </w:r>
            <w:r>
              <w:rPr>
                <w:sz w:val="20"/>
                <w:szCs w:val="20"/>
              </w:rPr>
              <w:t xml:space="preserve"> </w:t>
            </w:r>
            <w:r w:rsidRPr="00AA61E9">
              <w:rPr>
                <w:sz w:val="20"/>
                <w:szCs w:val="20"/>
              </w:rPr>
              <w:t>(licencji windykatora).</w:t>
            </w:r>
          </w:p>
        </w:tc>
        <w:tc>
          <w:tcPr>
            <w:tcW w:w="44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32927C3" w14:textId="064E69F6" w:rsidR="51744557" w:rsidRDefault="51744557" w:rsidP="54AD444B">
            <w:pPr>
              <w:spacing w:line="259" w:lineRule="auto"/>
              <w:jc w:val="both"/>
              <w:rPr>
                <w:b/>
                <w:bCs/>
                <w:sz w:val="20"/>
                <w:szCs w:val="20"/>
              </w:rPr>
            </w:pPr>
            <w:r w:rsidRPr="54AD444B">
              <w:rPr>
                <w:b/>
                <w:bCs/>
                <w:sz w:val="20"/>
                <w:szCs w:val="20"/>
              </w:rPr>
              <w:t>Uwzględniono.</w:t>
            </w:r>
          </w:p>
          <w:p w14:paraId="3621E5E2" w14:textId="203E2DDB" w:rsidR="1CEF1FC0" w:rsidRDefault="1CEF1FC0" w:rsidP="54AD444B">
            <w:pPr>
              <w:jc w:val="both"/>
              <w:rPr>
                <w:sz w:val="20"/>
                <w:szCs w:val="20"/>
                <w:highlight w:val="yellow"/>
              </w:rPr>
            </w:pPr>
          </w:p>
          <w:p w14:paraId="4F3D3491" w14:textId="295B189F" w:rsidR="007A08C3" w:rsidRPr="00AE019C" w:rsidRDefault="007A08C3" w:rsidP="7CA5B785">
            <w:pPr>
              <w:snapToGrid w:val="0"/>
              <w:jc w:val="both"/>
              <w:rPr>
                <w:sz w:val="20"/>
                <w:szCs w:val="20"/>
                <w:highlight w:val="yellow"/>
              </w:rPr>
            </w:pPr>
          </w:p>
        </w:tc>
      </w:tr>
      <w:tr w:rsidR="007A08C3" w:rsidRPr="00AE019C" w14:paraId="4EEE291A" w14:textId="77777777" w:rsidTr="00E020D8">
        <w:trPr>
          <w:trHeight w:val="2861"/>
          <w:jc w:val="center"/>
        </w:trPr>
        <w:tc>
          <w:tcPr>
            <w:tcW w:w="562" w:type="dxa"/>
            <w:tcBorders>
              <w:top w:val="single" w:sz="4" w:space="0" w:color="000000" w:themeColor="text1"/>
              <w:left w:val="single" w:sz="4" w:space="0" w:color="000000" w:themeColor="text1"/>
              <w:bottom w:val="single" w:sz="4" w:space="0" w:color="000000" w:themeColor="text1"/>
            </w:tcBorders>
            <w:shd w:val="clear" w:color="auto" w:fill="auto"/>
          </w:tcPr>
          <w:p w14:paraId="193B7CAE" w14:textId="77777777" w:rsidR="007A08C3" w:rsidRPr="00AE019C" w:rsidRDefault="007A08C3" w:rsidP="00E020D8">
            <w:pPr>
              <w:pStyle w:val="Akapitzlist"/>
              <w:numPr>
                <w:ilvl w:val="0"/>
                <w:numId w:val="14"/>
              </w:numPr>
            </w:pPr>
          </w:p>
        </w:tc>
        <w:tc>
          <w:tcPr>
            <w:tcW w:w="993"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1A2ADE01" w14:textId="6730FEC9" w:rsidR="007A08C3" w:rsidRPr="00AE019C" w:rsidRDefault="00D31284" w:rsidP="00C10F35">
            <w:pPr>
              <w:snapToGrid w:val="0"/>
              <w:jc w:val="center"/>
              <w:rPr>
                <w:sz w:val="20"/>
                <w:szCs w:val="20"/>
              </w:rPr>
            </w:pPr>
            <w:r w:rsidRPr="007A08C3">
              <w:rPr>
                <w:sz w:val="20"/>
                <w:szCs w:val="20"/>
              </w:rPr>
              <w:t>Art. 13</w:t>
            </w:r>
          </w:p>
        </w:tc>
        <w:tc>
          <w:tcPr>
            <w:tcW w:w="1134"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79938814" w14:textId="3E75A071" w:rsidR="007A08C3" w:rsidRPr="00AE019C" w:rsidRDefault="00D31284" w:rsidP="00C10F35">
            <w:pPr>
              <w:snapToGrid w:val="0"/>
              <w:jc w:val="center"/>
              <w:rPr>
                <w:sz w:val="20"/>
                <w:szCs w:val="20"/>
              </w:rPr>
            </w:pPr>
            <w:proofErr w:type="spellStart"/>
            <w:r>
              <w:rPr>
                <w:sz w:val="20"/>
                <w:szCs w:val="20"/>
              </w:rPr>
              <w:t>MRiT</w:t>
            </w:r>
            <w:proofErr w:type="spellEnd"/>
          </w:p>
        </w:tc>
        <w:tc>
          <w:tcPr>
            <w:tcW w:w="8213"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306A1482" w14:textId="77777777" w:rsidR="007A08C3" w:rsidRPr="007A08C3" w:rsidRDefault="007A08C3" w:rsidP="007A08C3">
            <w:pPr>
              <w:jc w:val="both"/>
              <w:rPr>
                <w:sz w:val="20"/>
                <w:szCs w:val="20"/>
              </w:rPr>
            </w:pPr>
            <w:r w:rsidRPr="007A08C3">
              <w:rPr>
                <w:sz w:val="20"/>
                <w:szCs w:val="20"/>
              </w:rPr>
              <w:t>8. Art. 13 projektu ustawy – wymagania kwalifikacyjne windykatora.</w:t>
            </w:r>
          </w:p>
          <w:p w14:paraId="70A1813C" w14:textId="77777777" w:rsidR="007A08C3" w:rsidRPr="007A08C3" w:rsidRDefault="007A08C3" w:rsidP="007A08C3">
            <w:pPr>
              <w:jc w:val="both"/>
              <w:rPr>
                <w:sz w:val="20"/>
                <w:szCs w:val="20"/>
              </w:rPr>
            </w:pPr>
            <w:r w:rsidRPr="007A08C3">
              <w:rPr>
                <w:sz w:val="20"/>
                <w:szCs w:val="20"/>
              </w:rPr>
              <w:t xml:space="preserve">W odniesieniu do art. 13 projektu ustawy, </w:t>
            </w:r>
            <w:proofErr w:type="spellStart"/>
            <w:r w:rsidRPr="007A08C3">
              <w:rPr>
                <w:sz w:val="20"/>
                <w:szCs w:val="20"/>
              </w:rPr>
              <w:t>MRiT</w:t>
            </w:r>
            <w:proofErr w:type="spellEnd"/>
            <w:r w:rsidRPr="007A08C3">
              <w:rPr>
                <w:sz w:val="20"/>
                <w:szCs w:val="20"/>
              </w:rPr>
              <w:t xml:space="preserve"> zwraca uwagę na poniższe.</w:t>
            </w:r>
          </w:p>
          <w:p w14:paraId="1FEEBEFE" w14:textId="0F5E4462" w:rsidR="007A08C3" w:rsidRPr="007A08C3" w:rsidRDefault="007A08C3" w:rsidP="007A08C3">
            <w:pPr>
              <w:jc w:val="both"/>
              <w:rPr>
                <w:sz w:val="20"/>
                <w:szCs w:val="20"/>
              </w:rPr>
            </w:pPr>
            <w:r w:rsidRPr="007A08C3">
              <w:rPr>
                <w:sz w:val="20"/>
                <w:szCs w:val="20"/>
              </w:rPr>
              <w:t>a) W art. 13 ust. 1 pkt 4 projektu ustawy wskazano, że o licencję windykatora może ubiegać się osoba, która posiada nieposzlakowaną opinię potwierdzoną wywiadem środowiskowym sporządzonym na zlecenie komendanta powiatowego policji właściwego, dla miejsca zamieszkania</w:t>
            </w:r>
            <w:r w:rsidR="00F700B1">
              <w:rPr>
                <w:sz w:val="20"/>
                <w:szCs w:val="20"/>
              </w:rPr>
              <w:t xml:space="preserve"> </w:t>
            </w:r>
            <w:r w:rsidRPr="007A08C3">
              <w:rPr>
                <w:sz w:val="20"/>
                <w:szCs w:val="20"/>
              </w:rPr>
              <w:t>osoby ubiegającej się o licencję windykatora.</w:t>
            </w:r>
          </w:p>
          <w:p w14:paraId="2521E088" w14:textId="77777777" w:rsidR="007A08C3" w:rsidRPr="007A08C3" w:rsidRDefault="007A08C3" w:rsidP="007A08C3">
            <w:pPr>
              <w:jc w:val="both"/>
              <w:rPr>
                <w:sz w:val="20"/>
                <w:szCs w:val="20"/>
              </w:rPr>
            </w:pPr>
            <w:r w:rsidRPr="007A08C3">
              <w:rPr>
                <w:sz w:val="20"/>
                <w:szCs w:val="20"/>
              </w:rPr>
              <w:t>Wobec powyższego w projekcie ustawy należy przesądzić kto ma sporządzić ten wywiad oraz wystąpić do komendanta powiatowego policji o zlecenie sporządzenia wywiadu środowiskowego.</w:t>
            </w:r>
          </w:p>
          <w:p w14:paraId="1FAF751C" w14:textId="77777777" w:rsidR="007A08C3" w:rsidRPr="007A08C3" w:rsidRDefault="007A08C3" w:rsidP="007A08C3">
            <w:pPr>
              <w:jc w:val="both"/>
              <w:rPr>
                <w:sz w:val="20"/>
                <w:szCs w:val="20"/>
              </w:rPr>
            </w:pPr>
            <w:r w:rsidRPr="007A08C3">
              <w:rPr>
                <w:sz w:val="20"/>
                <w:szCs w:val="20"/>
              </w:rPr>
              <w:t>b) W art. 13 ust. 1 pkt 6 projektu ustawy wskazano, że o licencję windykatora może ubiegać się osoba, która posiada wykształcenie średnie i ukończyła prowadzony przez szkołę wyższą kurs specjalistyczny obejmujący zagadnienia z podstaw prawa cywilnego, prawa karnego, postępowania cywilnego i postępowania karnego lub posiada wykształcenie wyższe.</w:t>
            </w:r>
          </w:p>
          <w:p w14:paraId="292C7363" w14:textId="77777777" w:rsidR="007A08C3" w:rsidRPr="007A08C3" w:rsidRDefault="007A08C3" w:rsidP="007A08C3">
            <w:pPr>
              <w:jc w:val="both"/>
              <w:rPr>
                <w:sz w:val="20"/>
                <w:szCs w:val="20"/>
              </w:rPr>
            </w:pPr>
            <w:r w:rsidRPr="007A08C3">
              <w:rPr>
                <w:sz w:val="20"/>
                <w:szCs w:val="20"/>
              </w:rPr>
              <w:t>W tym zakresie należy wyjaśnić w uzasadnieniu do projektu ustawy, czy kursy, o których mowa w ww. przepisie znajdują się w ofercie szkół wyższych.</w:t>
            </w:r>
          </w:p>
          <w:p w14:paraId="295369FE" w14:textId="77777777" w:rsidR="007A08C3" w:rsidRPr="007A08C3" w:rsidRDefault="007A08C3" w:rsidP="007A08C3">
            <w:pPr>
              <w:jc w:val="both"/>
              <w:rPr>
                <w:sz w:val="20"/>
                <w:szCs w:val="20"/>
              </w:rPr>
            </w:pPr>
            <w:r w:rsidRPr="007A08C3">
              <w:rPr>
                <w:sz w:val="20"/>
                <w:szCs w:val="20"/>
              </w:rPr>
              <w:t>Dodatkowo należy dookreślić o jaki profil wykształcenia wyższego chodzi. Należy zauważyć, że windykator powinien mieć przynajmniej podstawową wiedzę z zakresu prawa cywilnego, karnego postępowania cywilnego i karnego.</w:t>
            </w:r>
          </w:p>
          <w:p w14:paraId="001604A0" w14:textId="77777777" w:rsidR="007A08C3" w:rsidRPr="007A08C3" w:rsidRDefault="007A08C3" w:rsidP="007A08C3">
            <w:pPr>
              <w:jc w:val="both"/>
              <w:rPr>
                <w:sz w:val="20"/>
                <w:szCs w:val="20"/>
              </w:rPr>
            </w:pPr>
            <w:r w:rsidRPr="007A08C3">
              <w:rPr>
                <w:sz w:val="20"/>
                <w:szCs w:val="20"/>
              </w:rPr>
              <w:t>c) W art. 13 ust. 2 projektu ustawy wskazano, że minister właściwy do spraw gospodarki odmawia przyznania licencji windykatora osobie, której licencja została uprzednio cofnięta. Tymczasem, zgodnie z art. 15 ust. 1 projektu ustawy, licencję windykatora wydaje, przedłuża jej ważność,</w:t>
            </w:r>
          </w:p>
          <w:p w14:paraId="2BD85E8E" w14:textId="67BC2F4F" w:rsidR="007A08C3" w:rsidRPr="00AA61E9" w:rsidRDefault="007A08C3" w:rsidP="007A08C3">
            <w:pPr>
              <w:jc w:val="both"/>
              <w:rPr>
                <w:sz w:val="20"/>
                <w:szCs w:val="20"/>
              </w:rPr>
            </w:pPr>
            <w:r w:rsidRPr="007A08C3">
              <w:rPr>
                <w:sz w:val="20"/>
                <w:szCs w:val="20"/>
              </w:rPr>
              <w:t>odmawia wydania, zawiesza i cofa wojewoda. Należy odpowiednio skorygować projektowany przepis art. 13 ust. 2 projektu ustawy poprzez wskazanie, że odnosi się on do wojewody.</w:t>
            </w:r>
          </w:p>
        </w:tc>
        <w:tc>
          <w:tcPr>
            <w:tcW w:w="44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6B027A8" w14:textId="2D2336B9" w:rsidR="007A08C3" w:rsidRPr="00AE019C" w:rsidRDefault="55C99216" w:rsidP="54AD444B">
            <w:pPr>
              <w:snapToGrid w:val="0"/>
              <w:spacing w:line="259" w:lineRule="auto"/>
              <w:jc w:val="both"/>
              <w:rPr>
                <w:b/>
                <w:bCs/>
                <w:sz w:val="20"/>
                <w:szCs w:val="20"/>
              </w:rPr>
            </w:pPr>
            <w:r w:rsidRPr="54AD444B">
              <w:rPr>
                <w:b/>
                <w:bCs/>
                <w:sz w:val="20"/>
                <w:szCs w:val="20"/>
              </w:rPr>
              <w:t>Częściowo uwzględniono</w:t>
            </w:r>
            <w:r w:rsidR="39443D0D" w:rsidRPr="54AD444B">
              <w:rPr>
                <w:b/>
                <w:bCs/>
                <w:sz w:val="20"/>
                <w:szCs w:val="20"/>
              </w:rPr>
              <w:t xml:space="preserve"> poprzez zmianę brzmienia ust. 4 i </w:t>
            </w:r>
            <w:r w:rsidR="3CED6D76" w:rsidRPr="54AD444B">
              <w:rPr>
                <w:b/>
                <w:bCs/>
                <w:sz w:val="20"/>
                <w:szCs w:val="20"/>
              </w:rPr>
              <w:t xml:space="preserve">6 </w:t>
            </w:r>
            <w:r w:rsidR="39443D0D" w:rsidRPr="54AD444B">
              <w:rPr>
                <w:b/>
                <w:bCs/>
                <w:sz w:val="20"/>
                <w:szCs w:val="20"/>
              </w:rPr>
              <w:t>art. 11.</w:t>
            </w:r>
          </w:p>
        </w:tc>
      </w:tr>
      <w:tr w:rsidR="007A08C3" w:rsidRPr="00AE019C" w14:paraId="6F2555BB" w14:textId="77777777" w:rsidTr="00E020D8">
        <w:trPr>
          <w:trHeight w:val="2861"/>
          <w:jc w:val="center"/>
        </w:trPr>
        <w:tc>
          <w:tcPr>
            <w:tcW w:w="562" w:type="dxa"/>
            <w:tcBorders>
              <w:top w:val="single" w:sz="4" w:space="0" w:color="000000" w:themeColor="text1"/>
              <w:left w:val="single" w:sz="4" w:space="0" w:color="000000" w:themeColor="text1"/>
              <w:bottom w:val="single" w:sz="4" w:space="0" w:color="000000" w:themeColor="text1"/>
            </w:tcBorders>
            <w:shd w:val="clear" w:color="auto" w:fill="auto"/>
          </w:tcPr>
          <w:p w14:paraId="72438CCD" w14:textId="77777777" w:rsidR="007A08C3" w:rsidRPr="00AE019C" w:rsidRDefault="007A08C3" w:rsidP="00E020D8">
            <w:pPr>
              <w:pStyle w:val="Akapitzlist"/>
              <w:numPr>
                <w:ilvl w:val="0"/>
                <w:numId w:val="14"/>
              </w:numPr>
            </w:pPr>
          </w:p>
        </w:tc>
        <w:tc>
          <w:tcPr>
            <w:tcW w:w="993"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247D7E80" w14:textId="6D21F3C2" w:rsidR="007A08C3" w:rsidRPr="00AE019C" w:rsidRDefault="00D31284" w:rsidP="00C10F35">
            <w:pPr>
              <w:snapToGrid w:val="0"/>
              <w:jc w:val="center"/>
              <w:rPr>
                <w:sz w:val="20"/>
                <w:szCs w:val="20"/>
              </w:rPr>
            </w:pPr>
            <w:r w:rsidRPr="00AA61E9">
              <w:rPr>
                <w:sz w:val="20"/>
                <w:szCs w:val="20"/>
              </w:rPr>
              <w:t>Art. 14</w:t>
            </w:r>
          </w:p>
        </w:tc>
        <w:tc>
          <w:tcPr>
            <w:tcW w:w="1134"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7D6AA8DF" w14:textId="43B203DC" w:rsidR="007A08C3" w:rsidRPr="00AE019C" w:rsidRDefault="007A08C3" w:rsidP="00C10F35">
            <w:pPr>
              <w:snapToGrid w:val="0"/>
              <w:jc w:val="center"/>
              <w:rPr>
                <w:sz w:val="20"/>
                <w:szCs w:val="20"/>
              </w:rPr>
            </w:pPr>
            <w:proofErr w:type="spellStart"/>
            <w:r>
              <w:rPr>
                <w:sz w:val="20"/>
                <w:szCs w:val="20"/>
              </w:rPr>
              <w:t>MRiT</w:t>
            </w:r>
            <w:proofErr w:type="spellEnd"/>
          </w:p>
        </w:tc>
        <w:tc>
          <w:tcPr>
            <w:tcW w:w="8213"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69C1114C" w14:textId="77777777" w:rsidR="007A08C3" w:rsidRPr="00AA61E9" w:rsidRDefault="007A08C3" w:rsidP="007A08C3">
            <w:pPr>
              <w:jc w:val="both"/>
              <w:rPr>
                <w:sz w:val="20"/>
                <w:szCs w:val="20"/>
              </w:rPr>
            </w:pPr>
            <w:r w:rsidRPr="00AA61E9">
              <w:rPr>
                <w:sz w:val="20"/>
                <w:szCs w:val="20"/>
              </w:rPr>
              <w:t>9. Art. 14 projektu ustawy – wniosek o przyznanie licencji windykatora.</w:t>
            </w:r>
          </w:p>
          <w:p w14:paraId="2EC17311" w14:textId="77777777" w:rsidR="007A08C3" w:rsidRPr="00AA61E9" w:rsidRDefault="007A08C3" w:rsidP="007A08C3">
            <w:pPr>
              <w:jc w:val="both"/>
              <w:rPr>
                <w:sz w:val="20"/>
                <w:szCs w:val="20"/>
              </w:rPr>
            </w:pPr>
            <w:r w:rsidRPr="00AA61E9">
              <w:rPr>
                <w:sz w:val="20"/>
                <w:szCs w:val="20"/>
              </w:rPr>
              <w:t>Zgodnie z art. 14 ust. 1 projektu ustawy licencję windykatora przyznaje się na wniosek osoby</w:t>
            </w:r>
            <w:r>
              <w:rPr>
                <w:sz w:val="20"/>
                <w:szCs w:val="20"/>
              </w:rPr>
              <w:t xml:space="preserve"> </w:t>
            </w:r>
            <w:r w:rsidRPr="00AA61E9">
              <w:rPr>
                <w:sz w:val="20"/>
                <w:szCs w:val="20"/>
              </w:rPr>
              <w:t>ubiegającej się o licencję. Jednocześnie w projekcie ustawy nie uregulowano wymogów formalnych</w:t>
            </w:r>
            <w:r>
              <w:rPr>
                <w:sz w:val="20"/>
                <w:szCs w:val="20"/>
              </w:rPr>
              <w:t xml:space="preserve"> </w:t>
            </w:r>
            <w:r w:rsidRPr="00AA61E9">
              <w:rPr>
                <w:sz w:val="20"/>
                <w:szCs w:val="20"/>
              </w:rPr>
              <w:t>ww. wniosku (np. tak jak w przypadku wniosku o wydanie zezwolenia na prowadzenie działalności</w:t>
            </w:r>
            <w:r>
              <w:rPr>
                <w:sz w:val="20"/>
                <w:szCs w:val="20"/>
              </w:rPr>
              <w:t xml:space="preserve"> </w:t>
            </w:r>
            <w:r w:rsidRPr="00AA61E9">
              <w:rPr>
                <w:sz w:val="20"/>
                <w:szCs w:val="20"/>
              </w:rPr>
              <w:t>windykacyjnej, o którym mowa w art. 8 ust. 3 projektu ustawy).</w:t>
            </w:r>
          </w:p>
          <w:p w14:paraId="7FDD71F0" w14:textId="454723CB" w:rsidR="007A08C3" w:rsidRPr="00AA61E9" w:rsidRDefault="007A08C3" w:rsidP="00C10F35">
            <w:pPr>
              <w:jc w:val="both"/>
              <w:rPr>
                <w:sz w:val="20"/>
                <w:szCs w:val="20"/>
              </w:rPr>
            </w:pPr>
            <w:r w:rsidRPr="00AA61E9">
              <w:rPr>
                <w:sz w:val="20"/>
                <w:szCs w:val="20"/>
              </w:rPr>
              <w:t>W związku z tym powyższe wymaga uzupełnienia.</w:t>
            </w:r>
          </w:p>
        </w:tc>
        <w:tc>
          <w:tcPr>
            <w:tcW w:w="44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E61EE9B" w14:textId="603F522C" w:rsidR="49498519" w:rsidRDefault="005826CD" w:rsidP="54AD444B">
            <w:pPr>
              <w:spacing w:line="259" w:lineRule="auto"/>
              <w:jc w:val="both"/>
              <w:rPr>
                <w:b/>
                <w:bCs/>
                <w:sz w:val="20"/>
                <w:szCs w:val="20"/>
              </w:rPr>
            </w:pPr>
            <w:r w:rsidRPr="54AD444B">
              <w:rPr>
                <w:b/>
                <w:bCs/>
                <w:sz w:val="20"/>
                <w:szCs w:val="20"/>
              </w:rPr>
              <w:t>U</w:t>
            </w:r>
            <w:r w:rsidR="49498519" w:rsidRPr="54AD444B">
              <w:rPr>
                <w:b/>
                <w:bCs/>
                <w:sz w:val="20"/>
                <w:szCs w:val="20"/>
              </w:rPr>
              <w:t>względniono.</w:t>
            </w:r>
            <w:r w:rsidRPr="54AD444B">
              <w:rPr>
                <w:b/>
                <w:bCs/>
                <w:sz w:val="20"/>
                <w:szCs w:val="20"/>
              </w:rPr>
              <w:t xml:space="preserve"> </w:t>
            </w:r>
          </w:p>
          <w:p w14:paraId="44A28553" w14:textId="4FE141E4" w:rsidR="1CEF1FC0" w:rsidRDefault="1CEF1FC0" w:rsidP="1CEF1FC0">
            <w:pPr>
              <w:jc w:val="both"/>
              <w:rPr>
                <w:sz w:val="20"/>
                <w:szCs w:val="20"/>
                <w:highlight w:val="yellow"/>
              </w:rPr>
            </w:pPr>
          </w:p>
          <w:p w14:paraId="6D68F900" w14:textId="10A95818" w:rsidR="007A08C3" w:rsidRPr="00AE019C" w:rsidRDefault="007A08C3" w:rsidP="7CA5B785">
            <w:pPr>
              <w:snapToGrid w:val="0"/>
              <w:jc w:val="both"/>
              <w:rPr>
                <w:sz w:val="20"/>
                <w:szCs w:val="20"/>
                <w:highlight w:val="yellow"/>
              </w:rPr>
            </w:pPr>
          </w:p>
        </w:tc>
      </w:tr>
      <w:tr w:rsidR="00C10F35" w:rsidRPr="00AE019C" w14:paraId="68057828" w14:textId="77777777" w:rsidTr="00E020D8">
        <w:trPr>
          <w:trHeight w:val="2861"/>
          <w:jc w:val="center"/>
        </w:trPr>
        <w:tc>
          <w:tcPr>
            <w:tcW w:w="562" w:type="dxa"/>
            <w:tcBorders>
              <w:top w:val="single" w:sz="4" w:space="0" w:color="000000" w:themeColor="text1"/>
              <w:left w:val="single" w:sz="4" w:space="0" w:color="000000" w:themeColor="text1"/>
              <w:bottom w:val="single" w:sz="4" w:space="0" w:color="000000" w:themeColor="text1"/>
            </w:tcBorders>
            <w:shd w:val="clear" w:color="auto" w:fill="auto"/>
          </w:tcPr>
          <w:p w14:paraId="1537AC46" w14:textId="77777777" w:rsidR="00C10F35" w:rsidRPr="00AE019C" w:rsidRDefault="00C10F35" w:rsidP="00E020D8">
            <w:pPr>
              <w:pStyle w:val="Akapitzlist"/>
              <w:numPr>
                <w:ilvl w:val="0"/>
                <w:numId w:val="14"/>
              </w:numPr>
            </w:pPr>
          </w:p>
        </w:tc>
        <w:tc>
          <w:tcPr>
            <w:tcW w:w="993"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13D8BA2C" w14:textId="35282ED2" w:rsidR="00C10F35" w:rsidRPr="00AE019C" w:rsidRDefault="00D31284" w:rsidP="00E84BDA">
            <w:pPr>
              <w:jc w:val="both"/>
              <w:rPr>
                <w:sz w:val="20"/>
                <w:szCs w:val="20"/>
              </w:rPr>
            </w:pPr>
            <w:r w:rsidRPr="00AA61E9">
              <w:rPr>
                <w:sz w:val="20"/>
                <w:szCs w:val="20"/>
              </w:rPr>
              <w:t>Art. 15</w:t>
            </w:r>
          </w:p>
        </w:tc>
        <w:tc>
          <w:tcPr>
            <w:tcW w:w="1134"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7C6ADB0F" w14:textId="44CAF4AE" w:rsidR="00C10F35" w:rsidRDefault="007A08C3" w:rsidP="00C10F35">
            <w:pPr>
              <w:snapToGrid w:val="0"/>
              <w:jc w:val="center"/>
              <w:rPr>
                <w:sz w:val="20"/>
                <w:szCs w:val="20"/>
              </w:rPr>
            </w:pPr>
            <w:proofErr w:type="spellStart"/>
            <w:r>
              <w:rPr>
                <w:sz w:val="20"/>
                <w:szCs w:val="20"/>
              </w:rPr>
              <w:t>MRiT</w:t>
            </w:r>
            <w:proofErr w:type="spellEnd"/>
          </w:p>
        </w:tc>
        <w:tc>
          <w:tcPr>
            <w:tcW w:w="8213"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6BCB7014" w14:textId="77777777" w:rsidR="007A08C3" w:rsidRPr="00AA61E9" w:rsidRDefault="007A08C3" w:rsidP="007A08C3">
            <w:pPr>
              <w:jc w:val="both"/>
              <w:rPr>
                <w:sz w:val="20"/>
                <w:szCs w:val="20"/>
              </w:rPr>
            </w:pPr>
            <w:r w:rsidRPr="00AA61E9">
              <w:rPr>
                <w:sz w:val="20"/>
                <w:szCs w:val="20"/>
              </w:rPr>
              <w:t>10. Art. 15 projektu ustawy – licencja windykatora oraz opłata za jej wydanie.</w:t>
            </w:r>
          </w:p>
          <w:p w14:paraId="7697AB92" w14:textId="77777777" w:rsidR="007A08C3" w:rsidRPr="00AA61E9" w:rsidRDefault="007A08C3" w:rsidP="007A08C3">
            <w:pPr>
              <w:jc w:val="both"/>
              <w:rPr>
                <w:sz w:val="20"/>
                <w:szCs w:val="20"/>
              </w:rPr>
            </w:pPr>
            <w:r w:rsidRPr="00AA61E9">
              <w:rPr>
                <w:sz w:val="20"/>
                <w:szCs w:val="20"/>
              </w:rPr>
              <w:t xml:space="preserve">Odnosząc się do regulacji zaproponowanej w art. 15 projektu ustawy, </w:t>
            </w:r>
            <w:proofErr w:type="spellStart"/>
            <w:r w:rsidRPr="00AA61E9">
              <w:rPr>
                <w:sz w:val="20"/>
                <w:szCs w:val="20"/>
              </w:rPr>
              <w:t>MRiT</w:t>
            </w:r>
            <w:proofErr w:type="spellEnd"/>
            <w:r w:rsidRPr="00AA61E9">
              <w:rPr>
                <w:sz w:val="20"/>
                <w:szCs w:val="20"/>
              </w:rPr>
              <w:t xml:space="preserve"> wskazuje na poniższe</w:t>
            </w:r>
            <w:r>
              <w:rPr>
                <w:sz w:val="20"/>
                <w:szCs w:val="20"/>
              </w:rPr>
              <w:t xml:space="preserve"> </w:t>
            </w:r>
            <w:r w:rsidRPr="00AA61E9">
              <w:rPr>
                <w:sz w:val="20"/>
                <w:szCs w:val="20"/>
              </w:rPr>
              <w:t>kwestie.</w:t>
            </w:r>
          </w:p>
          <w:p w14:paraId="339DE711" w14:textId="77777777" w:rsidR="007A08C3" w:rsidRPr="00AA61E9" w:rsidRDefault="007A08C3" w:rsidP="007A08C3">
            <w:pPr>
              <w:jc w:val="both"/>
              <w:rPr>
                <w:sz w:val="20"/>
                <w:szCs w:val="20"/>
              </w:rPr>
            </w:pPr>
            <w:r w:rsidRPr="00AA61E9">
              <w:rPr>
                <w:sz w:val="20"/>
                <w:szCs w:val="20"/>
              </w:rPr>
              <w:t xml:space="preserve">a) Zgodnie z art. 15 ust. 1 projektu ustawy licencję windykatora wydaje, przedłuża jej </w:t>
            </w:r>
            <w:proofErr w:type="spellStart"/>
            <w:r w:rsidRPr="00AA61E9">
              <w:rPr>
                <w:sz w:val="20"/>
                <w:szCs w:val="20"/>
              </w:rPr>
              <w:t>ważność,odmawia</w:t>
            </w:r>
            <w:proofErr w:type="spellEnd"/>
            <w:r w:rsidRPr="00AA61E9">
              <w:rPr>
                <w:sz w:val="20"/>
                <w:szCs w:val="20"/>
              </w:rPr>
              <w:t xml:space="preserve"> jej wydania, zawiesza i cofa wojewoda.</w:t>
            </w:r>
          </w:p>
          <w:p w14:paraId="4BB647B9" w14:textId="77777777" w:rsidR="007A08C3" w:rsidRPr="00AA61E9" w:rsidRDefault="007A08C3" w:rsidP="007A08C3">
            <w:pPr>
              <w:jc w:val="both"/>
              <w:rPr>
                <w:sz w:val="20"/>
                <w:szCs w:val="20"/>
              </w:rPr>
            </w:pPr>
            <w:r w:rsidRPr="00AA61E9">
              <w:rPr>
                <w:sz w:val="20"/>
                <w:szCs w:val="20"/>
              </w:rPr>
              <w:t>Jednocześnie przepis ten należy uzupełnić o formę, w jakiej powyższe czynności będą dokonywane.</w:t>
            </w:r>
          </w:p>
          <w:p w14:paraId="2AEA682A" w14:textId="77777777" w:rsidR="007A08C3" w:rsidRPr="00AA61E9" w:rsidRDefault="007A08C3" w:rsidP="007A08C3">
            <w:pPr>
              <w:jc w:val="both"/>
              <w:rPr>
                <w:sz w:val="20"/>
                <w:szCs w:val="20"/>
              </w:rPr>
            </w:pPr>
            <w:r w:rsidRPr="00AA61E9">
              <w:rPr>
                <w:sz w:val="20"/>
                <w:szCs w:val="20"/>
              </w:rPr>
              <w:t>Jak się wydaje powinna być to decyzja.</w:t>
            </w:r>
          </w:p>
          <w:p w14:paraId="7DAAD292" w14:textId="77777777" w:rsidR="007A08C3" w:rsidRPr="00AA61E9" w:rsidRDefault="007A08C3" w:rsidP="007A08C3">
            <w:pPr>
              <w:jc w:val="both"/>
              <w:rPr>
                <w:sz w:val="20"/>
                <w:szCs w:val="20"/>
              </w:rPr>
            </w:pPr>
            <w:r w:rsidRPr="00AA61E9">
              <w:rPr>
                <w:sz w:val="20"/>
                <w:szCs w:val="20"/>
              </w:rPr>
              <w:t>b) Zgodnie z art. 15 ust. 3 projektu ustawy licencję windykatora przyznaje się na okres 4 lat.</w:t>
            </w:r>
          </w:p>
          <w:p w14:paraId="1D5D178A" w14:textId="77777777" w:rsidR="007A08C3" w:rsidRPr="00AA61E9" w:rsidRDefault="007A08C3" w:rsidP="007A08C3">
            <w:pPr>
              <w:jc w:val="both"/>
              <w:rPr>
                <w:sz w:val="20"/>
                <w:szCs w:val="20"/>
              </w:rPr>
            </w:pPr>
            <w:r w:rsidRPr="00AA61E9">
              <w:rPr>
                <w:sz w:val="20"/>
                <w:szCs w:val="20"/>
              </w:rPr>
              <w:t>Wydaje się, że proponowany czas, na który przyznawana jest licencja jest zbyt krótki. Dodatkowo</w:t>
            </w:r>
            <w:r>
              <w:rPr>
                <w:sz w:val="20"/>
                <w:szCs w:val="20"/>
              </w:rPr>
              <w:t xml:space="preserve"> </w:t>
            </w:r>
            <w:r w:rsidRPr="00AA61E9">
              <w:rPr>
                <w:sz w:val="20"/>
                <w:szCs w:val="20"/>
              </w:rPr>
              <w:t>wyjaśnienia wymaga dlaczego przyjęto ww. okres ważności licencji windykatora.</w:t>
            </w:r>
          </w:p>
          <w:p w14:paraId="5BD37D4F" w14:textId="58A5993C" w:rsidR="007A08C3" w:rsidRPr="00AA61E9" w:rsidRDefault="007A08C3" w:rsidP="007A08C3">
            <w:pPr>
              <w:jc w:val="both"/>
              <w:rPr>
                <w:sz w:val="20"/>
                <w:szCs w:val="20"/>
              </w:rPr>
            </w:pPr>
            <w:r w:rsidRPr="00AA61E9">
              <w:rPr>
                <w:sz w:val="20"/>
                <w:szCs w:val="20"/>
              </w:rPr>
              <w:t>c) W myśl art. 15 ust. 4 projektu ustawy za wydanie licencji windykatora jest pobierana opłata, którą</w:t>
            </w:r>
            <w:r>
              <w:rPr>
                <w:sz w:val="20"/>
                <w:szCs w:val="20"/>
              </w:rPr>
              <w:t xml:space="preserve"> </w:t>
            </w:r>
            <w:r w:rsidRPr="00AA61E9">
              <w:rPr>
                <w:sz w:val="20"/>
                <w:szCs w:val="20"/>
              </w:rPr>
              <w:t>ustala się w wysokości 50% przeciętnego miesięcznego wynagrodzenia z ostatniego kwartału</w:t>
            </w:r>
            <w:r>
              <w:rPr>
                <w:sz w:val="20"/>
                <w:szCs w:val="20"/>
              </w:rPr>
              <w:t xml:space="preserve"> </w:t>
            </w:r>
            <w:r w:rsidRPr="00AA61E9">
              <w:rPr>
                <w:sz w:val="20"/>
                <w:szCs w:val="20"/>
              </w:rPr>
              <w:t>ogłaszanego przez Prezesa Głównego Urzędu Statystycznego w Dzienniku Urzędowym</w:t>
            </w:r>
            <w:r>
              <w:rPr>
                <w:sz w:val="20"/>
                <w:szCs w:val="20"/>
              </w:rPr>
              <w:t xml:space="preserve"> </w:t>
            </w:r>
            <w:r w:rsidRPr="00AA61E9">
              <w:rPr>
                <w:sz w:val="20"/>
                <w:szCs w:val="20"/>
              </w:rPr>
              <w:t>Rzeczypospolitej Polskiej „Monitor Polski”.</w:t>
            </w:r>
          </w:p>
          <w:p w14:paraId="5B7B1E7B" w14:textId="77777777" w:rsidR="007A08C3" w:rsidRPr="00AA61E9" w:rsidRDefault="007A08C3" w:rsidP="007A08C3">
            <w:pPr>
              <w:jc w:val="both"/>
              <w:rPr>
                <w:sz w:val="20"/>
                <w:szCs w:val="20"/>
              </w:rPr>
            </w:pPr>
            <w:r w:rsidRPr="00AA61E9">
              <w:rPr>
                <w:sz w:val="20"/>
                <w:szCs w:val="20"/>
              </w:rPr>
              <w:t>Powyższy przepis należy doprecyzować, tj. nie jest jasne, czy chodzi o przeciętne miesięczne</w:t>
            </w:r>
            <w:r>
              <w:rPr>
                <w:sz w:val="20"/>
                <w:szCs w:val="20"/>
              </w:rPr>
              <w:t xml:space="preserve"> </w:t>
            </w:r>
            <w:r w:rsidRPr="00AA61E9">
              <w:rPr>
                <w:sz w:val="20"/>
                <w:szCs w:val="20"/>
              </w:rPr>
              <w:t>wynagrodzenie w sektorze przedsiębiorstw, włącznie z wypłatami z zysku, z ostatniego kwartału.</w:t>
            </w:r>
          </w:p>
          <w:p w14:paraId="1D4D4C46" w14:textId="77777777" w:rsidR="007A08C3" w:rsidRPr="00AA61E9" w:rsidRDefault="007A08C3" w:rsidP="007A08C3">
            <w:pPr>
              <w:jc w:val="both"/>
              <w:rPr>
                <w:sz w:val="20"/>
                <w:szCs w:val="20"/>
              </w:rPr>
            </w:pPr>
            <w:r w:rsidRPr="00AA61E9">
              <w:rPr>
                <w:sz w:val="20"/>
                <w:szCs w:val="20"/>
              </w:rPr>
              <w:t>Niezależnie od powyższego należy zauważyć, że zgodnie z obwieszczeniem Prezesa Głównego</w:t>
            </w:r>
            <w:r>
              <w:rPr>
                <w:sz w:val="20"/>
                <w:szCs w:val="20"/>
              </w:rPr>
              <w:t xml:space="preserve"> </w:t>
            </w:r>
            <w:r w:rsidRPr="00AA61E9">
              <w:rPr>
                <w:sz w:val="20"/>
                <w:szCs w:val="20"/>
              </w:rPr>
              <w:t>Urzędu Statystycznego z dnia 20 lipca 2022 r. w sprawie przeciętnego miesięcznego wynagrodzenia</w:t>
            </w:r>
            <w:r>
              <w:rPr>
                <w:sz w:val="20"/>
                <w:szCs w:val="20"/>
              </w:rPr>
              <w:t xml:space="preserve"> </w:t>
            </w:r>
            <w:r w:rsidRPr="00AA61E9">
              <w:rPr>
                <w:sz w:val="20"/>
                <w:szCs w:val="20"/>
              </w:rPr>
              <w:t>w sektorze przedsiębiorstw, włącznie z wypłatami z zysku, w drugim kwartale 2022 r. (M.P. 2022 r.</w:t>
            </w:r>
          </w:p>
          <w:p w14:paraId="29F338AE" w14:textId="34ECA463" w:rsidR="007A08C3" w:rsidRPr="00AA61E9" w:rsidRDefault="007A08C3" w:rsidP="007A08C3">
            <w:pPr>
              <w:jc w:val="both"/>
              <w:rPr>
                <w:sz w:val="20"/>
                <w:szCs w:val="20"/>
              </w:rPr>
            </w:pPr>
            <w:r w:rsidRPr="00AA61E9">
              <w:rPr>
                <w:sz w:val="20"/>
                <w:szCs w:val="20"/>
              </w:rPr>
              <w:t>poz. 704), przeciętne wynagrodzenie w drugim kwartale 2022 r. wyniosło 6 566,15 zł. Oznacza to</w:t>
            </w:r>
            <w:r>
              <w:rPr>
                <w:sz w:val="20"/>
                <w:szCs w:val="20"/>
              </w:rPr>
              <w:t xml:space="preserve"> </w:t>
            </w:r>
            <w:r w:rsidRPr="00AA61E9">
              <w:rPr>
                <w:sz w:val="20"/>
                <w:szCs w:val="20"/>
              </w:rPr>
              <w:t xml:space="preserve">zatem, że opłata za wydanie licencji windykatora wynosić będzie 3 283 zł. W ocenie </w:t>
            </w:r>
            <w:proofErr w:type="spellStart"/>
            <w:r w:rsidRPr="00AA61E9">
              <w:rPr>
                <w:sz w:val="20"/>
                <w:szCs w:val="20"/>
              </w:rPr>
              <w:t>MRiT</w:t>
            </w:r>
            <w:proofErr w:type="spellEnd"/>
            <w:r w:rsidRPr="00AA61E9">
              <w:rPr>
                <w:sz w:val="20"/>
                <w:szCs w:val="20"/>
              </w:rPr>
              <w:t xml:space="preserve"> jest to</w:t>
            </w:r>
          </w:p>
          <w:p w14:paraId="72D234B6" w14:textId="77777777" w:rsidR="007A08C3" w:rsidRPr="00AA61E9" w:rsidRDefault="007A08C3" w:rsidP="007A08C3">
            <w:pPr>
              <w:jc w:val="both"/>
              <w:rPr>
                <w:sz w:val="20"/>
                <w:szCs w:val="20"/>
              </w:rPr>
            </w:pPr>
            <w:r w:rsidRPr="00AA61E9">
              <w:rPr>
                <w:sz w:val="20"/>
                <w:szCs w:val="20"/>
              </w:rPr>
              <w:t>wysoka opłata, a w związku z tym należy uzasadnić jej wysokość.</w:t>
            </w:r>
          </w:p>
          <w:p w14:paraId="053D3197" w14:textId="77777777" w:rsidR="007A08C3" w:rsidRPr="00AA61E9" w:rsidRDefault="007A08C3" w:rsidP="007A08C3">
            <w:pPr>
              <w:jc w:val="both"/>
              <w:rPr>
                <w:sz w:val="20"/>
                <w:szCs w:val="20"/>
              </w:rPr>
            </w:pPr>
            <w:r w:rsidRPr="00AA61E9">
              <w:rPr>
                <w:sz w:val="20"/>
                <w:szCs w:val="20"/>
              </w:rPr>
              <w:t>d) Zgodnie z art. 15 ust. 5 projektu ustawy w przypadku wydania, przedłużenia ważności albo</w:t>
            </w:r>
            <w:r>
              <w:rPr>
                <w:sz w:val="20"/>
                <w:szCs w:val="20"/>
              </w:rPr>
              <w:t xml:space="preserve"> </w:t>
            </w:r>
            <w:r w:rsidRPr="00AA61E9">
              <w:rPr>
                <w:sz w:val="20"/>
                <w:szCs w:val="20"/>
              </w:rPr>
              <w:t>cofnięcia licencji windykatora – minister właściwy do spraw gospodarki na wniosek wojewody</w:t>
            </w:r>
            <w:r>
              <w:rPr>
                <w:sz w:val="20"/>
                <w:szCs w:val="20"/>
              </w:rPr>
              <w:t xml:space="preserve"> </w:t>
            </w:r>
            <w:r w:rsidRPr="00AA61E9">
              <w:rPr>
                <w:sz w:val="20"/>
                <w:szCs w:val="20"/>
              </w:rPr>
              <w:t>w dniu uprawomocnienia się decyzji w tej sprawie, z urzędu dokonuje odpowiedniego wpisu do</w:t>
            </w:r>
          </w:p>
          <w:p w14:paraId="17A430EB" w14:textId="77777777" w:rsidR="007A08C3" w:rsidRPr="00AA61E9" w:rsidRDefault="007A08C3" w:rsidP="007A08C3">
            <w:pPr>
              <w:jc w:val="both"/>
              <w:rPr>
                <w:sz w:val="20"/>
                <w:szCs w:val="20"/>
              </w:rPr>
            </w:pPr>
            <w:r w:rsidRPr="00AA61E9">
              <w:rPr>
                <w:sz w:val="20"/>
                <w:szCs w:val="20"/>
              </w:rPr>
              <w:t>rejestru windykatorów.</w:t>
            </w:r>
          </w:p>
          <w:p w14:paraId="10F570A7" w14:textId="77777777" w:rsidR="007A08C3" w:rsidRPr="00AA61E9" w:rsidRDefault="007A08C3" w:rsidP="007A08C3">
            <w:pPr>
              <w:jc w:val="both"/>
              <w:rPr>
                <w:sz w:val="20"/>
                <w:szCs w:val="20"/>
              </w:rPr>
            </w:pPr>
            <w:r w:rsidRPr="00AA61E9">
              <w:rPr>
                <w:sz w:val="20"/>
                <w:szCs w:val="20"/>
              </w:rPr>
              <w:t>W myśl art. 15 ust. 1 projektu ustawy, licencję windykatora wydaje, przedłuża jej ważność, odmawia</w:t>
            </w:r>
            <w:r>
              <w:rPr>
                <w:sz w:val="20"/>
                <w:szCs w:val="20"/>
              </w:rPr>
              <w:t xml:space="preserve"> </w:t>
            </w:r>
            <w:r w:rsidRPr="00AA61E9">
              <w:rPr>
                <w:sz w:val="20"/>
                <w:szCs w:val="20"/>
              </w:rPr>
              <w:t>wydania, zawiesza i cofa wojewoda. W związku z tym również rejestr windykatorów powinien</w:t>
            </w:r>
            <w:r>
              <w:rPr>
                <w:sz w:val="20"/>
                <w:szCs w:val="20"/>
              </w:rPr>
              <w:t xml:space="preserve"> </w:t>
            </w:r>
            <w:r w:rsidRPr="00AA61E9">
              <w:rPr>
                <w:sz w:val="20"/>
                <w:szCs w:val="20"/>
              </w:rPr>
              <w:t>prowadzić ww. organ (na co zwrócono już uwagę w niniejszym piśmie).</w:t>
            </w:r>
          </w:p>
          <w:p w14:paraId="2A62CDAE" w14:textId="297C7470" w:rsidR="00C10F35" w:rsidRPr="00AA61E9" w:rsidRDefault="007A08C3" w:rsidP="00C10F35">
            <w:pPr>
              <w:jc w:val="both"/>
              <w:rPr>
                <w:sz w:val="20"/>
                <w:szCs w:val="20"/>
              </w:rPr>
            </w:pPr>
            <w:r w:rsidRPr="00AA61E9">
              <w:rPr>
                <w:sz w:val="20"/>
                <w:szCs w:val="20"/>
              </w:rPr>
              <w:lastRenderedPageBreak/>
              <w:t>Należy zatem odpowiednio skorygować projektowany przepis art. 15 ust. 2 projektu ustawy poprzez</w:t>
            </w:r>
            <w:r>
              <w:rPr>
                <w:sz w:val="20"/>
                <w:szCs w:val="20"/>
              </w:rPr>
              <w:t xml:space="preserve"> </w:t>
            </w:r>
            <w:r w:rsidRPr="00AA61E9">
              <w:rPr>
                <w:sz w:val="20"/>
                <w:szCs w:val="20"/>
              </w:rPr>
              <w:t>wskazanie, że odnosi się on do wojewody.</w:t>
            </w:r>
          </w:p>
        </w:tc>
        <w:tc>
          <w:tcPr>
            <w:tcW w:w="44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262AFC2" w14:textId="448852A3" w:rsidR="00C10F35" w:rsidRPr="00AE019C" w:rsidRDefault="624EF228" w:rsidP="54AD444B">
            <w:pPr>
              <w:snapToGrid w:val="0"/>
              <w:spacing w:line="259" w:lineRule="auto"/>
              <w:jc w:val="both"/>
              <w:rPr>
                <w:b/>
                <w:bCs/>
                <w:sz w:val="20"/>
                <w:szCs w:val="20"/>
              </w:rPr>
            </w:pPr>
            <w:r w:rsidRPr="54AD444B">
              <w:rPr>
                <w:b/>
                <w:bCs/>
                <w:sz w:val="20"/>
                <w:szCs w:val="20"/>
              </w:rPr>
              <w:lastRenderedPageBreak/>
              <w:t>Częściowo uwzględniono.</w:t>
            </w:r>
          </w:p>
          <w:p w14:paraId="146ED087" w14:textId="470913CF" w:rsidR="00C10F35" w:rsidRPr="00AE019C" w:rsidRDefault="00C10F35" w:rsidP="54AD444B">
            <w:pPr>
              <w:snapToGrid w:val="0"/>
              <w:jc w:val="both"/>
              <w:rPr>
                <w:sz w:val="20"/>
                <w:szCs w:val="20"/>
                <w:highlight w:val="yellow"/>
              </w:rPr>
            </w:pPr>
          </w:p>
          <w:p w14:paraId="14479F50" w14:textId="10994762" w:rsidR="00C10F35" w:rsidRDefault="005826CD" w:rsidP="54AD444B">
            <w:pPr>
              <w:snapToGrid w:val="0"/>
              <w:jc w:val="both"/>
              <w:rPr>
                <w:b/>
                <w:bCs/>
                <w:sz w:val="20"/>
                <w:szCs w:val="20"/>
              </w:rPr>
            </w:pPr>
            <w:r w:rsidRPr="54AD444B">
              <w:rPr>
                <w:b/>
                <w:bCs/>
                <w:sz w:val="20"/>
                <w:szCs w:val="20"/>
              </w:rPr>
              <w:t>Uwaga niezasadna</w:t>
            </w:r>
            <w:r w:rsidR="44C62283" w:rsidRPr="54AD444B">
              <w:rPr>
                <w:b/>
                <w:bCs/>
                <w:sz w:val="20"/>
                <w:szCs w:val="20"/>
              </w:rPr>
              <w:t xml:space="preserve"> w zakresie wysokości opłaty.</w:t>
            </w:r>
            <w:r w:rsidRPr="54AD444B">
              <w:rPr>
                <w:b/>
                <w:bCs/>
                <w:sz w:val="20"/>
                <w:szCs w:val="20"/>
              </w:rPr>
              <w:t xml:space="preserve"> </w:t>
            </w:r>
            <w:r w:rsidR="3CAA8A68" w:rsidRPr="54AD444B">
              <w:rPr>
                <w:b/>
                <w:bCs/>
                <w:sz w:val="20"/>
                <w:szCs w:val="20"/>
              </w:rPr>
              <w:t>T</w:t>
            </w:r>
            <w:r w:rsidRPr="54AD444B">
              <w:rPr>
                <w:b/>
                <w:bCs/>
                <w:sz w:val="20"/>
                <w:szCs w:val="20"/>
              </w:rPr>
              <w:t xml:space="preserve">aka sama wysokość opłaty przyjęta jest od licencji </w:t>
            </w:r>
            <w:r w:rsidR="00E72443" w:rsidRPr="54AD444B">
              <w:rPr>
                <w:b/>
                <w:bCs/>
                <w:sz w:val="20"/>
                <w:szCs w:val="20"/>
              </w:rPr>
              <w:t>detektywa</w:t>
            </w:r>
            <w:r w:rsidR="77FCC75F" w:rsidRPr="54AD444B">
              <w:rPr>
                <w:b/>
                <w:bCs/>
                <w:sz w:val="20"/>
                <w:szCs w:val="20"/>
              </w:rPr>
              <w:t>.</w:t>
            </w:r>
          </w:p>
          <w:p w14:paraId="22415D30" w14:textId="77777777" w:rsidR="00E72443" w:rsidRPr="00E72443" w:rsidRDefault="00E72443" w:rsidP="7CA5B785">
            <w:pPr>
              <w:snapToGrid w:val="0"/>
              <w:jc w:val="both"/>
              <w:rPr>
                <w:b/>
                <w:bCs/>
                <w:color w:val="FF0000"/>
                <w:sz w:val="20"/>
                <w:szCs w:val="20"/>
              </w:rPr>
            </w:pPr>
          </w:p>
          <w:p w14:paraId="2B79502C" w14:textId="40A0C1EB" w:rsidR="00C10F35" w:rsidRPr="00AE019C" w:rsidRDefault="00C10F35" w:rsidP="7CA5B785">
            <w:pPr>
              <w:snapToGrid w:val="0"/>
              <w:jc w:val="both"/>
              <w:rPr>
                <w:sz w:val="20"/>
                <w:szCs w:val="20"/>
                <w:highlight w:val="yellow"/>
              </w:rPr>
            </w:pPr>
          </w:p>
        </w:tc>
      </w:tr>
      <w:tr w:rsidR="00C10F35" w:rsidRPr="00AE019C" w14:paraId="74344FEA" w14:textId="77777777" w:rsidTr="00E020D8">
        <w:trPr>
          <w:trHeight w:val="2861"/>
          <w:jc w:val="center"/>
        </w:trPr>
        <w:tc>
          <w:tcPr>
            <w:tcW w:w="562" w:type="dxa"/>
            <w:tcBorders>
              <w:top w:val="single" w:sz="4" w:space="0" w:color="000000" w:themeColor="text1"/>
              <w:left w:val="single" w:sz="4" w:space="0" w:color="000000" w:themeColor="text1"/>
              <w:bottom w:val="single" w:sz="4" w:space="0" w:color="000000" w:themeColor="text1"/>
            </w:tcBorders>
            <w:shd w:val="clear" w:color="auto" w:fill="auto"/>
          </w:tcPr>
          <w:p w14:paraId="1AD15DFA" w14:textId="77777777" w:rsidR="00C10F35" w:rsidRPr="00AE019C" w:rsidRDefault="00C10F35" w:rsidP="00E020D8">
            <w:pPr>
              <w:pStyle w:val="Akapitzlist"/>
              <w:numPr>
                <w:ilvl w:val="0"/>
                <w:numId w:val="14"/>
              </w:numPr>
            </w:pPr>
          </w:p>
        </w:tc>
        <w:tc>
          <w:tcPr>
            <w:tcW w:w="993"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6D0EFF22" w14:textId="6CD8FA5E" w:rsidR="00C10F35" w:rsidRPr="00AE019C" w:rsidRDefault="00D31284" w:rsidP="00C10F35">
            <w:pPr>
              <w:snapToGrid w:val="0"/>
              <w:jc w:val="center"/>
              <w:rPr>
                <w:sz w:val="20"/>
                <w:szCs w:val="20"/>
              </w:rPr>
            </w:pPr>
            <w:r w:rsidRPr="00AA61E9">
              <w:rPr>
                <w:sz w:val="20"/>
                <w:szCs w:val="20"/>
              </w:rPr>
              <w:t>Art. 17</w:t>
            </w:r>
          </w:p>
        </w:tc>
        <w:tc>
          <w:tcPr>
            <w:tcW w:w="1134"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735EA7D8" w14:textId="06F3203E" w:rsidR="00C10F35" w:rsidRDefault="007A08C3" w:rsidP="00C10F35">
            <w:pPr>
              <w:snapToGrid w:val="0"/>
              <w:jc w:val="center"/>
              <w:rPr>
                <w:sz w:val="20"/>
                <w:szCs w:val="20"/>
              </w:rPr>
            </w:pPr>
            <w:proofErr w:type="spellStart"/>
            <w:r>
              <w:rPr>
                <w:sz w:val="20"/>
                <w:szCs w:val="20"/>
              </w:rPr>
              <w:t>MRiT</w:t>
            </w:r>
            <w:proofErr w:type="spellEnd"/>
          </w:p>
        </w:tc>
        <w:tc>
          <w:tcPr>
            <w:tcW w:w="8213"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30E4D0DF" w14:textId="77777777" w:rsidR="00877A1D" w:rsidRPr="00AA61E9" w:rsidRDefault="00877A1D" w:rsidP="00877A1D">
            <w:pPr>
              <w:jc w:val="both"/>
              <w:rPr>
                <w:sz w:val="20"/>
                <w:szCs w:val="20"/>
              </w:rPr>
            </w:pPr>
            <w:r w:rsidRPr="00AA61E9">
              <w:rPr>
                <w:sz w:val="20"/>
                <w:szCs w:val="20"/>
              </w:rPr>
              <w:t>11. Art. 17 ust. 3 projektu ustawy – zawieszenie przez wojewodę praw wynikających z licencji.</w:t>
            </w:r>
          </w:p>
          <w:p w14:paraId="583A98A9" w14:textId="2742B5DA" w:rsidR="00877A1D" w:rsidRPr="00AA61E9" w:rsidRDefault="00877A1D" w:rsidP="00877A1D">
            <w:pPr>
              <w:jc w:val="both"/>
              <w:rPr>
                <w:sz w:val="20"/>
                <w:szCs w:val="20"/>
              </w:rPr>
            </w:pPr>
            <w:r w:rsidRPr="00AA61E9">
              <w:rPr>
                <w:sz w:val="20"/>
                <w:szCs w:val="20"/>
              </w:rPr>
              <w:t>Zgodnie z art. 17 ust. 3 projektu ustawy wojewoda w przypadku powzięcia wiadomości o wszczęciu</w:t>
            </w:r>
            <w:r w:rsidR="007A08C3">
              <w:rPr>
                <w:sz w:val="20"/>
                <w:szCs w:val="20"/>
              </w:rPr>
              <w:t xml:space="preserve"> </w:t>
            </w:r>
            <w:r w:rsidRPr="00AA61E9">
              <w:rPr>
                <w:sz w:val="20"/>
                <w:szCs w:val="20"/>
              </w:rPr>
              <w:t xml:space="preserve">postępowania karnego przeciwko </w:t>
            </w:r>
            <w:proofErr w:type="spellStart"/>
            <w:r w:rsidRPr="00AA61E9">
              <w:rPr>
                <w:sz w:val="20"/>
                <w:szCs w:val="20"/>
              </w:rPr>
              <w:t>windykatorowi</w:t>
            </w:r>
            <w:proofErr w:type="spellEnd"/>
            <w:r w:rsidRPr="00AA61E9">
              <w:rPr>
                <w:sz w:val="20"/>
                <w:szCs w:val="20"/>
              </w:rPr>
              <w:t xml:space="preserve"> o przestępstwo umyślne inne niż wymienione</w:t>
            </w:r>
            <w:r>
              <w:rPr>
                <w:sz w:val="20"/>
                <w:szCs w:val="20"/>
              </w:rPr>
              <w:t xml:space="preserve"> </w:t>
            </w:r>
            <w:r w:rsidRPr="00AA61E9">
              <w:rPr>
                <w:sz w:val="20"/>
                <w:szCs w:val="20"/>
              </w:rPr>
              <w:t>w ust. 2 może zawiesić prawa wynikające z licencji do czasu wydania prawomocnego orzeczenia</w:t>
            </w:r>
          </w:p>
          <w:p w14:paraId="5AFF8228" w14:textId="77777777" w:rsidR="00877A1D" w:rsidRPr="00AA61E9" w:rsidRDefault="00877A1D" w:rsidP="00877A1D">
            <w:pPr>
              <w:jc w:val="both"/>
              <w:rPr>
                <w:sz w:val="20"/>
                <w:szCs w:val="20"/>
              </w:rPr>
            </w:pPr>
            <w:r w:rsidRPr="00AA61E9">
              <w:rPr>
                <w:sz w:val="20"/>
                <w:szCs w:val="20"/>
              </w:rPr>
              <w:t>w sprawie.</w:t>
            </w:r>
            <w:r>
              <w:rPr>
                <w:sz w:val="20"/>
                <w:szCs w:val="20"/>
              </w:rPr>
              <w:t xml:space="preserve"> </w:t>
            </w:r>
            <w:r w:rsidRPr="00AA61E9">
              <w:rPr>
                <w:sz w:val="20"/>
                <w:szCs w:val="20"/>
              </w:rPr>
              <w:t>Natomiast w myśl art. 17 ust. 2 projektu ustawy wojewoda, w przypadku powzięcia wiadomości</w:t>
            </w:r>
            <w:r>
              <w:rPr>
                <w:sz w:val="20"/>
                <w:szCs w:val="20"/>
              </w:rPr>
              <w:t xml:space="preserve"> </w:t>
            </w:r>
            <w:r w:rsidRPr="00AA61E9">
              <w:rPr>
                <w:sz w:val="20"/>
                <w:szCs w:val="20"/>
              </w:rPr>
              <w:t xml:space="preserve">o wszczęciu przeciwko </w:t>
            </w:r>
            <w:proofErr w:type="spellStart"/>
            <w:r w:rsidRPr="00AA61E9">
              <w:rPr>
                <w:sz w:val="20"/>
                <w:szCs w:val="20"/>
              </w:rPr>
              <w:t>windykatorowi</w:t>
            </w:r>
            <w:proofErr w:type="spellEnd"/>
            <w:r w:rsidRPr="00AA61E9">
              <w:rPr>
                <w:sz w:val="20"/>
                <w:szCs w:val="20"/>
              </w:rPr>
              <w:t xml:space="preserve"> postępowania karnego o umyślne przestępstwo zawiesza</w:t>
            </w:r>
            <w:r>
              <w:rPr>
                <w:sz w:val="20"/>
                <w:szCs w:val="20"/>
              </w:rPr>
              <w:t xml:space="preserve"> </w:t>
            </w:r>
            <w:r w:rsidRPr="00AA61E9">
              <w:rPr>
                <w:sz w:val="20"/>
                <w:szCs w:val="20"/>
              </w:rPr>
              <w:t>prawa wynikające z licencji do czasu wydania prawomocnego orzeczenia w sprawie.</w:t>
            </w:r>
          </w:p>
          <w:p w14:paraId="115A0A46" w14:textId="58028D1F" w:rsidR="00C10F35" w:rsidRPr="00AA61E9" w:rsidRDefault="00877A1D" w:rsidP="00C10F35">
            <w:pPr>
              <w:jc w:val="both"/>
              <w:rPr>
                <w:sz w:val="20"/>
                <w:szCs w:val="20"/>
              </w:rPr>
            </w:pPr>
            <w:r w:rsidRPr="00AA61E9">
              <w:rPr>
                <w:sz w:val="20"/>
                <w:szCs w:val="20"/>
              </w:rPr>
              <w:t>W związku z tym przepis art. 17 ust. 3 projektu ustawy jest niejasny, ponieważ nie wynika z niego,</w:t>
            </w:r>
            <w:r>
              <w:rPr>
                <w:sz w:val="20"/>
                <w:szCs w:val="20"/>
              </w:rPr>
              <w:t xml:space="preserve"> </w:t>
            </w:r>
            <w:r w:rsidRPr="00AA61E9">
              <w:rPr>
                <w:sz w:val="20"/>
                <w:szCs w:val="20"/>
              </w:rPr>
              <w:t>o jakie chodzi przestępstwo umyślne inne niż wymienione w art. 17 ust. 2 projektu ustawy.</w:t>
            </w:r>
            <w:r>
              <w:rPr>
                <w:sz w:val="20"/>
                <w:szCs w:val="20"/>
              </w:rPr>
              <w:t xml:space="preserve"> </w:t>
            </w:r>
            <w:r w:rsidRPr="00AA61E9">
              <w:rPr>
                <w:sz w:val="20"/>
                <w:szCs w:val="20"/>
              </w:rPr>
              <w:t>W związku z tym kwestia ta wymaga doprecyzowania.</w:t>
            </w:r>
          </w:p>
        </w:tc>
        <w:tc>
          <w:tcPr>
            <w:tcW w:w="44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AC228A0" w14:textId="7827BF27" w:rsidR="00E72443" w:rsidRPr="00E72443" w:rsidRDefault="00E72443" w:rsidP="54AD444B">
            <w:pPr>
              <w:snapToGrid w:val="0"/>
              <w:jc w:val="both"/>
              <w:rPr>
                <w:b/>
                <w:bCs/>
                <w:sz w:val="20"/>
                <w:szCs w:val="20"/>
              </w:rPr>
            </w:pPr>
            <w:r w:rsidRPr="54AD444B">
              <w:rPr>
                <w:b/>
                <w:bCs/>
                <w:sz w:val="20"/>
                <w:szCs w:val="20"/>
              </w:rPr>
              <w:t>U</w:t>
            </w:r>
            <w:r w:rsidR="610E25E1" w:rsidRPr="54AD444B">
              <w:rPr>
                <w:b/>
                <w:bCs/>
                <w:sz w:val="20"/>
                <w:szCs w:val="20"/>
              </w:rPr>
              <w:t>względniono</w:t>
            </w:r>
            <w:r w:rsidR="14996E42" w:rsidRPr="54AD444B">
              <w:rPr>
                <w:b/>
                <w:bCs/>
                <w:sz w:val="20"/>
                <w:szCs w:val="20"/>
              </w:rPr>
              <w:t xml:space="preserve">, poprzez </w:t>
            </w:r>
            <w:r w:rsidRPr="54AD444B">
              <w:rPr>
                <w:b/>
                <w:bCs/>
                <w:sz w:val="20"/>
                <w:szCs w:val="20"/>
              </w:rPr>
              <w:t>wykreślenie ust. 3</w:t>
            </w:r>
          </w:p>
          <w:p w14:paraId="5AC8815F" w14:textId="77777777" w:rsidR="00E72443" w:rsidRDefault="00E72443" w:rsidP="7CA5B785">
            <w:pPr>
              <w:snapToGrid w:val="0"/>
              <w:jc w:val="both"/>
              <w:rPr>
                <w:sz w:val="20"/>
                <w:szCs w:val="20"/>
                <w:highlight w:val="yellow"/>
              </w:rPr>
            </w:pPr>
          </w:p>
          <w:p w14:paraId="4648DC32" w14:textId="544AF5E7" w:rsidR="00E72443" w:rsidRPr="00AE019C" w:rsidRDefault="00E72443" w:rsidP="7CA5B785">
            <w:pPr>
              <w:snapToGrid w:val="0"/>
              <w:jc w:val="both"/>
              <w:rPr>
                <w:sz w:val="20"/>
                <w:szCs w:val="20"/>
                <w:highlight w:val="yellow"/>
              </w:rPr>
            </w:pPr>
          </w:p>
        </w:tc>
      </w:tr>
      <w:tr w:rsidR="001C469B" w:rsidRPr="00AE019C" w14:paraId="41F28CFE" w14:textId="77777777" w:rsidTr="00E020D8">
        <w:trPr>
          <w:trHeight w:val="2861"/>
          <w:jc w:val="center"/>
        </w:trPr>
        <w:tc>
          <w:tcPr>
            <w:tcW w:w="562" w:type="dxa"/>
            <w:tcBorders>
              <w:top w:val="single" w:sz="4" w:space="0" w:color="000000" w:themeColor="text1"/>
              <w:left w:val="single" w:sz="4" w:space="0" w:color="000000" w:themeColor="text1"/>
              <w:bottom w:val="single" w:sz="4" w:space="0" w:color="000000" w:themeColor="text1"/>
            </w:tcBorders>
            <w:shd w:val="clear" w:color="auto" w:fill="auto"/>
          </w:tcPr>
          <w:p w14:paraId="7A79B988" w14:textId="77777777" w:rsidR="001C469B" w:rsidRPr="00AE019C" w:rsidRDefault="001C469B" w:rsidP="00E020D8">
            <w:pPr>
              <w:pStyle w:val="Akapitzlist"/>
              <w:numPr>
                <w:ilvl w:val="0"/>
                <w:numId w:val="14"/>
              </w:numPr>
            </w:pPr>
          </w:p>
        </w:tc>
        <w:tc>
          <w:tcPr>
            <w:tcW w:w="993"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2ACF84ED" w14:textId="24411467" w:rsidR="001C469B" w:rsidRPr="00AE019C" w:rsidRDefault="00AF2031" w:rsidP="00C10F35">
            <w:pPr>
              <w:snapToGrid w:val="0"/>
              <w:jc w:val="center"/>
              <w:rPr>
                <w:sz w:val="20"/>
                <w:szCs w:val="20"/>
              </w:rPr>
            </w:pPr>
            <w:r w:rsidRPr="0056752E">
              <w:rPr>
                <w:sz w:val="20"/>
                <w:szCs w:val="20"/>
              </w:rPr>
              <w:t>Art. 18</w:t>
            </w:r>
          </w:p>
        </w:tc>
        <w:tc>
          <w:tcPr>
            <w:tcW w:w="1134"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762B4EF0" w14:textId="72561152" w:rsidR="001C469B" w:rsidRDefault="0056752E" w:rsidP="00C10F35">
            <w:pPr>
              <w:snapToGrid w:val="0"/>
              <w:jc w:val="center"/>
              <w:rPr>
                <w:sz w:val="20"/>
                <w:szCs w:val="20"/>
              </w:rPr>
            </w:pPr>
            <w:proofErr w:type="spellStart"/>
            <w:r>
              <w:rPr>
                <w:sz w:val="20"/>
                <w:szCs w:val="20"/>
              </w:rPr>
              <w:t>MRiT</w:t>
            </w:r>
            <w:proofErr w:type="spellEnd"/>
          </w:p>
        </w:tc>
        <w:tc>
          <w:tcPr>
            <w:tcW w:w="8213"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36C3308D" w14:textId="77777777" w:rsidR="0056752E" w:rsidRPr="0056752E" w:rsidRDefault="0056752E" w:rsidP="0056752E">
            <w:pPr>
              <w:jc w:val="both"/>
              <w:rPr>
                <w:sz w:val="20"/>
                <w:szCs w:val="20"/>
              </w:rPr>
            </w:pPr>
            <w:r w:rsidRPr="0056752E">
              <w:rPr>
                <w:sz w:val="20"/>
                <w:szCs w:val="20"/>
              </w:rPr>
              <w:t>12. Art. 18 projektu ustawy – delegacja dla ministra właściwego do spraw gospodarki do wydania rozporządzenia.</w:t>
            </w:r>
          </w:p>
          <w:p w14:paraId="792A62E4" w14:textId="77777777" w:rsidR="0056752E" w:rsidRPr="0056752E" w:rsidRDefault="0056752E" w:rsidP="0056752E">
            <w:pPr>
              <w:jc w:val="both"/>
              <w:rPr>
                <w:sz w:val="20"/>
                <w:szCs w:val="20"/>
              </w:rPr>
            </w:pPr>
            <w:r w:rsidRPr="0056752E">
              <w:rPr>
                <w:sz w:val="20"/>
                <w:szCs w:val="20"/>
              </w:rPr>
              <w:t>a) Zgodnie z art. 18 pkt 1 projektu ustawy minister właściwy do spraw gospodarki określi w drodze rozporządzenia wzór wniosku o wydanie licencji windykatora. Jednocześnie żaden z przepisów projektu ustawy nie nakłada obowiązku złożenia ww. wniosku zgodnego ze wzorem. Zatem powyższe należy odpowiednio uzupełnić.</w:t>
            </w:r>
          </w:p>
          <w:p w14:paraId="6A20C494" w14:textId="77777777" w:rsidR="0056752E" w:rsidRPr="0056752E" w:rsidRDefault="0056752E" w:rsidP="0056752E">
            <w:pPr>
              <w:jc w:val="both"/>
              <w:rPr>
                <w:sz w:val="20"/>
                <w:szCs w:val="20"/>
              </w:rPr>
            </w:pPr>
            <w:r w:rsidRPr="0056752E">
              <w:rPr>
                <w:sz w:val="20"/>
                <w:szCs w:val="20"/>
              </w:rPr>
              <w:t>b) W art. 18 projektu ustawy wskazano, że minister właściwy do spraw gospodarki określi w drodze rozporządzenia wzór:</w:t>
            </w:r>
          </w:p>
          <w:p w14:paraId="0622566F" w14:textId="77777777" w:rsidR="0056752E" w:rsidRPr="0056752E" w:rsidRDefault="0056752E" w:rsidP="0056752E">
            <w:pPr>
              <w:jc w:val="both"/>
              <w:rPr>
                <w:sz w:val="20"/>
                <w:szCs w:val="20"/>
              </w:rPr>
            </w:pPr>
            <w:r w:rsidRPr="0056752E">
              <w:rPr>
                <w:sz w:val="20"/>
                <w:szCs w:val="20"/>
              </w:rPr>
              <w:t>1) wniosku o wydanie licencji windykatora oraz wniosku o jej przedłużenie,</w:t>
            </w:r>
          </w:p>
          <w:p w14:paraId="6E5A8CAE" w14:textId="77777777" w:rsidR="0056752E" w:rsidRPr="0056752E" w:rsidRDefault="0056752E" w:rsidP="0056752E">
            <w:pPr>
              <w:jc w:val="both"/>
              <w:rPr>
                <w:sz w:val="20"/>
                <w:szCs w:val="20"/>
              </w:rPr>
            </w:pPr>
            <w:r w:rsidRPr="0056752E">
              <w:rPr>
                <w:sz w:val="20"/>
                <w:szCs w:val="20"/>
              </w:rPr>
              <w:t>2) licencji windykatora,</w:t>
            </w:r>
          </w:p>
          <w:p w14:paraId="22D3DD6F" w14:textId="77777777" w:rsidR="0056752E" w:rsidRPr="0056752E" w:rsidRDefault="0056752E" w:rsidP="0056752E">
            <w:pPr>
              <w:jc w:val="both"/>
              <w:rPr>
                <w:sz w:val="20"/>
                <w:szCs w:val="20"/>
              </w:rPr>
            </w:pPr>
            <w:r w:rsidRPr="0056752E">
              <w:rPr>
                <w:sz w:val="20"/>
                <w:szCs w:val="20"/>
              </w:rPr>
              <w:t>z uwzględnieniem bezpieczeństwa windykatora i osoby zobowiązanej. Jednocześnie wytyczna ta jest niejasna i nie wiadomo do którego odnosi się punktu.</w:t>
            </w:r>
          </w:p>
          <w:p w14:paraId="34E2A64B" w14:textId="77777777" w:rsidR="0056752E" w:rsidRPr="0056752E" w:rsidRDefault="0056752E" w:rsidP="0056752E">
            <w:pPr>
              <w:jc w:val="both"/>
              <w:rPr>
                <w:sz w:val="20"/>
                <w:szCs w:val="20"/>
              </w:rPr>
            </w:pPr>
            <w:r w:rsidRPr="0056752E">
              <w:rPr>
                <w:sz w:val="20"/>
                <w:szCs w:val="20"/>
              </w:rPr>
              <w:t>Należy też zauważyć, że nie zostały sporządzone wytyczne w odniesieniu do pkt 1 i 3 art. 18 projektu ustawy.</w:t>
            </w:r>
          </w:p>
          <w:p w14:paraId="76803B08" w14:textId="76126335" w:rsidR="001C469B" w:rsidRPr="00AA61E9" w:rsidRDefault="0056752E" w:rsidP="0056752E">
            <w:pPr>
              <w:jc w:val="both"/>
              <w:rPr>
                <w:sz w:val="20"/>
                <w:szCs w:val="20"/>
              </w:rPr>
            </w:pPr>
            <w:r w:rsidRPr="0056752E">
              <w:rPr>
                <w:sz w:val="20"/>
                <w:szCs w:val="20"/>
              </w:rPr>
              <w:t>W związku z tym powyższe wymaga uzupełnienia i wyjaśnienia.</w:t>
            </w:r>
          </w:p>
        </w:tc>
        <w:tc>
          <w:tcPr>
            <w:tcW w:w="44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06586D6" w14:textId="7B4A7A87" w:rsidR="00E72443" w:rsidRPr="00AE019C" w:rsidRDefault="00E72443" w:rsidP="1BDF3819">
            <w:pPr>
              <w:snapToGrid w:val="0"/>
              <w:jc w:val="both"/>
              <w:rPr>
                <w:sz w:val="20"/>
                <w:szCs w:val="20"/>
                <w:highlight w:val="yellow"/>
              </w:rPr>
            </w:pPr>
            <w:r w:rsidRPr="0086685A">
              <w:rPr>
                <w:b/>
                <w:bCs/>
                <w:sz w:val="20"/>
                <w:szCs w:val="20"/>
              </w:rPr>
              <w:t>Uwaga częściowo uwzględniona</w:t>
            </w:r>
            <w:r w:rsidR="2A7F2B80" w:rsidRPr="0086685A">
              <w:rPr>
                <w:b/>
                <w:bCs/>
                <w:sz w:val="20"/>
                <w:szCs w:val="20"/>
              </w:rPr>
              <w:t xml:space="preserve">, </w:t>
            </w:r>
            <w:r w:rsidRPr="0086685A">
              <w:rPr>
                <w:b/>
                <w:bCs/>
                <w:sz w:val="20"/>
                <w:szCs w:val="20"/>
              </w:rPr>
              <w:t>uzupełnieni</w:t>
            </w:r>
            <w:r w:rsidR="77CD74F4" w:rsidRPr="0086685A">
              <w:rPr>
                <w:b/>
                <w:bCs/>
                <w:sz w:val="20"/>
                <w:szCs w:val="20"/>
              </w:rPr>
              <w:t>e</w:t>
            </w:r>
            <w:r w:rsidRPr="0086685A">
              <w:rPr>
                <w:b/>
                <w:bCs/>
                <w:sz w:val="20"/>
                <w:szCs w:val="20"/>
              </w:rPr>
              <w:t xml:space="preserve"> wytyczn</w:t>
            </w:r>
            <w:r w:rsidR="1D63C481" w:rsidRPr="0086685A">
              <w:rPr>
                <w:b/>
                <w:bCs/>
                <w:sz w:val="20"/>
                <w:szCs w:val="20"/>
              </w:rPr>
              <w:t xml:space="preserve">ych </w:t>
            </w:r>
            <w:r w:rsidRPr="0086685A">
              <w:rPr>
                <w:b/>
                <w:bCs/>
                <w:sz w:val="20"/>
                <w:szCs w:val="20"/>
              </w:rPr>
              <w:t>do wydania aktu wykonawczego</w:t>
            </w:r>
            <w:r w:rsidR="007B3F9C" w:rsidRPr="0086685A">
              <w:rPr>
                <w:b/>
                <w:bCs/>
                <w:sz w:val="20"/>
                <w:szCs w:val="20"/>
              </w:rPr>
              <w:t>.</w:t>
            </w:r>
          </w:p>
        </w:tc>
      </w:tr>
      <w:tr w:rsidR="001C469B" w:rsidRPr="00AE019C" w14:paraId="6910F5AE" w14:textId="77777777" w:rsidTr="00E020D8">
        <w:trPr>
          <w:trHeight w:val="1025"/>
          <w:jc w:val="center"/>
        </w:trPr>
        <w:tc>
          <w:tcPr>
            <w:tcW w:w="562" w:type="dxa"/>
            <w:tcBorders>
              <w:top w:val="single" w:sz="4" w:space="0" w:color="000000" w:themeColor="text1"/>
              <w:left w:val="single" w:sz="4" w:space="0" w:color="000000" w:themeColor="text1"/>
              <w:bottom w:val="single" w:sz="4" w:space="0" w:color="000000" w:themeColor="text1"/>
            </w:tcBorders>
            <w:shd w:val="clear" w:color="auto" w:fill="auto"/>
          </w:tcPr>
          <w:p w14:paraId="624BCF1A" w14:textId="77777777" w:rsidR="001C469B" w:rsidRPr="00AE019C" w:rsidRDefault="001C469B" w:rsidP="00E020D8">
            <w:pPr>
              <w:pStyle w:val="Akapitzlist"/>
              <w:numPr>
                <w:ilvl w:val="0"/>
                <w:numId w:val="14"/>
              </w:numPr>
            </w:pPr>
          </w:p>
        </w:tc>
        <w:tc>
          <w:tcPr>
            <w:tcW w:w="993"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1154FB81" w14:textId="319116C5" w:rsidR="001C469B" w:rsidRPr="00AE019C" w:rsidRDefault="00AF2031" w:rsidP="00C10F35">
            <w:pPr>
              <w:snapToGrid w:val="0"/>
              <w:jc w:val="center"/>
              <w:rPr>
                <w:sz w:val="20"/>
                <w:szCs w:val="20"/>
              </w:rPr>
            </w:pPr>
            <w:r w:rsidRPr="0056752E">
              <w:rPr>
                <w:sz w:val="20"/>
                <w:szCs w:val="20"/>
              </w:rPr>
              <w:t>Art. 22, 23, 25, 26</w:t>
            </w:r>
          </w:p>
        </w:tc>
        <w:tc>
          <w:tcPr>
            <w:tcW w:w="1134"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04413C4A" w14:textId="7ECAD338" w:rsidR="001C469B" w:rsidRDefault="007A08C3" w:rsidP="00C10F35">
            <w:pPr>
              <w:snapToGrid w:val="0"/>
              <w:jc w:val="center"/>
              <w:rPr>
                <w:sz w:val="20"/>
                <w:szCs w:val="20"/>
              </w:rPr>
            </w:pPr>
            <w:proofErr w:type="spellStart"/>
            <w:r>
              <w:rPr>
                <w:sz w:val="20"/>
                <w:szCs w:val="20"/>
              </w:rPr>
              <w:t>MRiT</w:t>
            </w:r>
            <w:proofErr w:type="spellEnd"/>
          </w:p>
        </w:tc>
        <w:tc>
          <w:tcPr>
            <w:tcW w:w="8213"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0A3AFED5" w14:textId="77777777" w:rsidR="0056752E" w:rsidRPr="0056752E" w:rsidRDefault="0056752E" w:rsidP="0056752E">
            <w:pPr>
              <w:jc w:val="both"/>
              <w:rPr>
                <w:sz w:val="20"/>
                <w:szCs w:val="20"/>
              </w:rPr>
            </w:pPr>
            <w:r w:rsidRPr="0056752E">
              <w:rPr>
                <w:sz w:val="20"/>
                <w:szCs w:val="20"/>
              </w:rPr>
              <w:t>13. Art. 22, 23, 25, 26 projektu ustawy – podejmowanie czynności windykacyjnych.</w:t>
            </w:r>
          </w:p>
          <w:p w14:paraId="144EF737" w14:textId="77777777" w:rsidR="0056752E" w:rsidRPr="0056752E" w:rsidRDefault="0056752E" w:rsidP="0056752E">
            <w:pPr>
              <w:jc w:val="both"/>
              <w:rPr>
                <w:sz w:val="20"/>
                <w:szCs w:val="20"/>
              </w:rPr>
            </w:pPr>
            <w:r w:rsidRPr="0056752E">
              <w:rPr>
                <w:sz w:val="20"/>
                <w:szCs w:val="20"/>
              </w:rPr>
              <w:t>a) Zgodnie z proponowanym art. 22 projektu ustawy czynności windykacyjne mogą być podejmowane wyłącznie przez windykatorów zatrudnionych na umowę o pracę w przedsiębiorstwie windykacyjnych.</w:t>
            </w:r>
          </w:p>
          <w:p w14:paraId="346EB78C" w14:textId="77777777" w:rsidR="0056752E" w:rsidRPr="0056752E" w:rsidRDefault="0056752E" w:rsidP="0056752E">
            <w:pPr>
              <w:jc w:val="both"/>
              <w:rPr>
                <w:sz w:val="20"/>
                <w:szCs w:val="20"/>
              </w:rPr>
            </w:pPr>
            <w:r w:rsidRPr="0056752E">
              <w:rPr>
                <w:sz w:val="20"/>
                <w:szCs w:val="20"/>
              </w:rPr>
              <w:t>Powyższe należy uznać za nieuzasadniony wymóg. Nakładanie na przedsiębiorców obowiązku zatrudnienia osób na podstawie konkretnego rodzaju umowy stanowi zbyt daleko idące naruszenie swobody prowadzenia działalności gospodarczej i nie powinno zostać wprowadzone.</w:t>
            </w:r>
          </w:p>
          <w:p w14:paraId="1684430A" w14:textId="77777777" w:rsidR="0056752E" w:rsidRPr="0056752E" w:rsidRDefault="0056752E" w:rsidP="0056752E">
            <w:pPr>
              <w:jc w:val="both"/>
              <w:rPr>
                <w:sz w:val="20"/>
                <w:szCs w:val="20"/>
              </w:rPr>
            </w:pPr>
            <w:r w:rsidRPr="0056752E">
              <w:rPr>
                <w:sz w:val="20"/>
                <w:szCs w:val="20"/>
              </w:rPr>
              <w:t xml:space="preserve">Dodatkowo należy zauważyć, że ww. wymóg spowoduje, że uzyskanie wpisu do rejestru windykatorów (o którym mowa w art. 11 ust. 2 pkt 2 projektu ustawy) nie zagwarantuje możliwości wykonywania zawodu windykatora, ponieważ będzie trzeba otrzymać etat od firmy windykacyjnej (na powyższe </w:t>
            </w:r>
            <w:proofErr w:type="spellStart"/>
            <w:r w:rsidRPr="0056752E">
              <w:rPr>
                <w:sz w:val="20"/>
                <w:szCs w:val="20"/>
              </w:rPr>
              <w:t>MRiT</w:t>
            </w:r>
            <w:proofErr w:type="spellEnd"/>
            <w:r w:rsidRPr="0056752E">
              <w:rPr>
                <w:sz w:val="20"/>
                <w:szCs w:val="20"/>
              </w:rPr>
              <w:t xml:space="preserve"> wskazał również w uwadze nr 3A do art. 7 projektu ustawy).</w:t>
            </w:r>
          </w:p>
          <w:p w14:paraId="6B0C8D8E" w14:textId="77777777" w:rsidR="0056752E" w:rsidRPr="0056752E" w:rsidRDefault="0056752E" w:rsidP="0056752E">
            <w:pPr>
              <w:jc w:val="both"/>
              <w:rPr>
                <w:sz w:val="20"/>
                <w:szCs w:val="20"/>
              </w:rPr>
            </w:pPr>
            <w:proofErr w:type="spellStart"/>
            <w:r w:rsidRPr="0056752E">
              <w:rPr>
                <w:sz w:val="20"/>
                <w:szCs w:val="20"/>
              </w:rPr>
              <w:t>MRiT</w:t>
            </w:r>
            <w:proofErr w:type="spellEnd"/>
            <w:r w:rsidRPr="0056752E">
              <w:rPr>
                <w:sz w:val="20"/>
                <w:szCs w:val="20"/>
              </w:rPr>
              <w:t xml:space="preserve"> postuluje zatem wykreślenie ww. projektowanego przepisu.</w:t>
            </w:r>
          </w:p>
          <w:p w14:paraId="5B9F5FE5" w14:textId="77777777" w:rsidR="0056752E" w:rsidRPr="0056752E" w:rsidRDefault="0056752E" w:rsidP="0056752E">
            <w:pPr>
              <w:jc w:val="both"/>
              <w:rPr>
                <w:sz w:val="20"/>
                <w:szCs w:val="20"/>
              </w:rPr>
            </w:pPr>
            <w:r w:rsidRPr="0056752E">
              <w:rPr>
                <w:sz w:val="20"/>
                <w:szCs w:val="20"/>
              </w:rPr>
              <w:t>b) W art. 22 projektu ustawy wskazano, że czynności windykacyjne mogą być podejmowane wyłącznie przez windykatorów, a w art. 23 ust. 1 i 2 oraz art. 26 ust. 3 projektu ustawy wskazano, że czynności windykacyjne są podejmowane przez przedsiębiorstwo windykacyjne.</w:t>
            </w:r>
          </w:p>
          <w:p w14:paraId="0C2EAFD5" w14:textId="77777777" w:rsidR="0056752E" w:rsidRPr="0056752E" w:rsidRDefault="0056752E" w:rsidP="0056752E">
            <w:pPr>
              <w:jc w:val="both"/>
              <w:rPr>
                <w:sz w:val="20"/>
                <w:szCs w:val="20"/>
              </w:rPr>
            </w:pPr>
            <w:r w:rsidRPr="0056752E">
              <w:rPr>
                <w:sz w:val="20"/>
                <w:szCs w:val="20"/>
              </w:rPr>
              <w:t>W związku z tym ww. niekonsekwencja wymaga usunięcia i doprecyzowania ww. przepisów w powyższym zakresie.</w:t>
            </w:r>
          </w:p>
          <w:p w14:paraId="761C3779" w14:textId="77777777" w:rsidR="0056752E" w:rsidRPr="0056752E" w:rsidRDefault="0056752E" w:rsidP="0056752E">
            <w:pPr>
              <w:jc w:val="both"/>
              <w:rPr>
                <w:sz w:val="20"/>
                <w:szCs w:val="20"/>
              </w:rPr>
            </w:pPr>
            <w:r w:rsidRPr="0056752E">
              <w:rPr>
                <w:sz w:val="20"/>
                <w:szCs w:val="20"/>
              </w:rPr>
              <w:t>c) Zgodnie z art. 25 projektu ustawy przedsiębiorstwo windykacyjne jest obowiązane do stosowania najwyższych standardów w prowadzonej działalności gospodarczej.</w:t>
            </w:r>
          </w:p>
          <w:p w14:paraId="33890688" w14:textId="77777777" w:rsidR="0056752E" w:rsidRPr="0056752E" w:rsidRDefault="0056752E" w:rsidP="0056752E">
            <w:pPr>
              <w:jc w:val="both"/>
              <w:rPr>
                <w:sz w:val="20"/>
                <w:szCs w:val="20"/>
              </w:rPr>
            </w:pPr>
            <w:r w:rsidRPr="0056752E">
              <w:rPr>
                <w:sz w:val="20"/>
                <w:szCs w:val="20"/>
              </w:rPr>
              <w:t>Przepis ten powinien zostać uzupełniony o wskazanie z jakich innych aktów prawnych, dokumentów itp. standardy te wynikają. Ewentualnie w projekcie ustawy należałoby wskazać przynajmniej przykładowy katalog „najwyższych standardów w prowadzonej działalności gospodarczej”.</w:t>
            </w:r>
          </w:p>
          <w:p w14:paraId="55B28DBE" w14:textId="2ACC66B3" w:rsidR="001C469B" w:rsidRPr="00AA61E9" w:rsidRDefault="0056752E" w:rsidP="0056752E">
            <w:pPr>
              <w:jc w:val="both"/>
              <w:rPr>
                <w:sz w:val="20"/>
                <w:szCs w:val="20"/>
              </w:rPr>
            </w:pPr>
            <w:r w:rsidRPr="0056752E">
              <w:rPr>
                <w:sz w:val="20"/>
                <w:szCs w:val="20"/>
              </w:rPr>
              <w:t>W przypadku braku doprecyzowania ww. przepisu w ww. zakresie użyte w tym przepisie sformułowanie „najwyższych standardów w prowadzonej działalności gospodarczej” powinno zostać wykreślone, ponieważ jest wyrażeniem nieostrym i jak się wydaje nigdzie nie zdefiniowanym.</w:t>
            </w:r>
          </w:p>
        </w:tc>
        <w:tc>
          <w:tcPr>
            <w:tcW w:w="44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C779D4A" w14:textId="448852A3" w:rsidR="1C044222" w:rsidRPr="005D53B1" w:rsidRDefault="1C044222" w:rsidP="54AD444B">
            <w:pPr>
              <w:spacing w:line="259" w:lineRule="auto"/>
              <w:jc w:val="both"/>
              <w:rPr>
                <w:b/>
                <w:bCs/>
                <w:sz w:val="20"/>
                <w:szCs w:val="20"/>
              </w:rPr>
            </w:pPr>
            <w:r w:rsidRPr="54AD444B">
              <w:rPr>
                <w:b/>
                <w:bCs/>
                <w:sz w:val="20"/>
                <w:szCs w:val="20"/>
              </w:rPr>
              <w:t>Częściowo uwzględniono.</w:t>
            </w:r>
          </w:p>
          <w:p w14:paraId="4CB6AD8A" w14:textId="5F94D90D" w:rsidR="1CEF1FC0" w:rsidRPr="005D53B1" w:rsidRDefault="1CEF1FC0" w:rsidP="54AD444B">
            <w:pPr>
              <w:jc w:val="both"/>
              <w:rPr>
                <w:b/>
                <w:bCs/>
                <w:sz w:val="20"/>
                <w:szCs w:val="20"/>
                <w:highlight w:val="yellow"/>
              </w:rPr>
            </w:pPr>
          </w:p>
          <w:p w14:paraId="6C57C321" w14:textId="2F5F1670" w:rsidR="00E72443" w:rsidRPr="005D53B1" w:rsidRDefault="00E72443" w:rsidP="54AD444B">
            <w:pPr>
              <w:jc w:val="both"/>
              <w:rPr>
                <w:b/>
                <w:bCs/>
                <w:sz w:val="20"/>
                <w:szCs w:val="20"/>
              </w:rPr>
            </w:pPr>
            <w:r w:rsidRPr="54AD444B">
              <w:rPr>
                <w:b/>
                <w:bCs/>
                <w:sz w:val="20"/>
                <w:szCs w:val="20"/>
              </w:rPr>
              <w:t xml:space="preserve">Uwaga nieuwzględniona w zakresie wymogu zawarcia umowy o pracę. Ten wymóg spowodowany jest zapewnieniem kontroli i nadzoru nad windykatorem przez przedsiębiorcę, a nadto ewentualną odpowiedzialność przedsiębiorcy za działania windykatora </w:t>
            </w:r>
            <w:r w:rsidR="005D53B1" w:rsidRPr="54AD444B">
              <w:rPr>
                <w:b/>
                <w:bCs/>
                <w:sz w:val="20"/>
                <w:szCs w:val="20"/>
              </w:rPr>
              <w:t>jako</w:t>
            </w:r>
            <w:r w:rsidRPr="54AD444B">
              <w:rPr>
                <w:b/>
                <w:bCs/>
                <w:sz w:val="20"/>
                <w:szCs w:val="20"/>
              </w:rPr>
              <w:t xml:space="preserve"> pracownika. </w:t>
            </w:r>
          </w:p>
          <w:p w14:paraId="1DC86675" w14:textId="77777777" w:rsidR="005D53B1" w:rsidRPr="005D53B1" w:rsidRDefault="005D53B1" w:rsidP="54AD444B">
            <w:pPr>
              <w:jc w:val="both"/>
              <w:rPr>
                <w:b/>
                <w:bCs/>
                <w:sz w:val="20"/>
                <w:szCs w:val="20"/>
              </w:rPr>
            </w:pPr>
          </w:p>
          <w:p w14:paraId="70390FB7" w14:textId="19B99975" w:rsidR="001C469B" w:rsidRPr="005D53B1" w:rsidRDefault="599E64A7" w:rsidP="54AD444B">
            <w:pPr>
              <w:spacing w:line="259" w:lineRule="auto"/>
              <w:jc w:val="both"/>
              <w:rPr>
                <w:b/>
                <w:bCs/>
                <w:sz w:val="20"/>
                <w:szCs w:val="20"/>
              </w:rPr>
            </w:pPr>
            <w:r w:rsidRPr="54AD444B">
              <w:rPr>
                <w:b/>
                <w:bCs/>
                <w:sz w:val="20"/>
                <w:szCs w:val="20"/>
              </w:rPr>
              <w:t xml:space="preserve">Uwaga częściowo zasadna </w:t>
            </w:r>
            <w:r w:rsidR="3FD6B90D" w:rsidRPr="54AD444B">
              <w:rPr>
                <w:b/>
                <w:bCs/>
                <w:sz w:val="20"/>
                <w:szCs w:val="20"/>
              </w:rPr>
              <w:t>w zakresie</w:t>
            </w:r>
            <w:r w:rsidRPr="54AD444B">
              <w:rPr>
                <w:b/>
                <w:bCs/>
                <w:sz w:val="20"/>
                <w:szCs w:val="20"/>
              </w:rPr>
              <w:t xml:space="preserve"> doprecyzowania </w:t>
            </w:r>
            <w:r w:rsidR="09D19E19" w:rsidRPr="54AD444B">
              <w:rPr>
                <w:b/>
                <w:bCs/>
                <w:sz w:val="20"/>
                <w:szCs w:val="20"/>
              </w:rPr>
              <w:t>przepisów</w:t>
            </w:r>
            <w:r w:rsidRPr="54AD444B">
              <w:rPr>
                <w:b/>
                <w:bCs/>
                <w:sz w:val="20"/>
                <w:szCs w:val="20"/>
              </w:rPr>
              <w:t xml:space="preserve"> </w:t>
            </w:r>
            <w:r w:rsidR="266C3603" w:rsidRPr="54AD444B">
              <w:rPr>
                <w:b/>
                <w:bCs/>
                <w:sz w:val="20"/>
                <w:szCs w:val="20"/>
              </w:rPr>
              <w:t>ar</w:t>
            </w:r>
            <w:r w:rsidRPr="54AD444B">
              <w:rPr>
                <w:b/>
                <w:bCs/>
                <w:sz w:val="20"/>
                <w:szCs w:val="20"/>
              </w:rPr>
              <w:t>t. 23 i 26</w:t>
            </w:r>
            <w:r w:rsidR="3A5055EC" w:rsidRPr="54AD444B">
              <w:rPr>
                <w:b/>
                <w:bCs/>
                <w:sz w:val="20"/>
                <w:szCs w:val="20"/>
              </w:rPr>
              <w:t>.</w:t>
            </w:r>
          </w:p>
          <w:p w14:paraId="29406F8B" w14:textId="77777777" w:rsidR="005D53B1" w:rsidRPr="005D53B1" w:rsidRDefault="005D53B1" w:rsidP="54AD444B">
            <w:pPr>
              <w:spacing w:line="259" w:lineRule="auto"/>
              <w:jc w:val="both"/>
              <w:rPr>
                <w:b/>
                <w:bCs/>
                <w:sz w:val="20"/>
                <w:szCs w:val="20"/>
              </w:rPr>
            </w:pPr>
          </w:p>
          <w:p w14:paraId="3DF487F7" w14:textId="4D5B2D7C" w:rsidR="001C469B" w:rsidRPr="005D53B1" w:rsidRDefault="3A5055EC" w:rsidP="54AD444B">
            <w:pPr>
              <w:spacing w:line="259" w:lineRule="auto"/>
              <w:jc w:val="both"/>
              <w:rPr>
                <w:b/>
                <w:bCs/>
                <w:sz w:val="20"/>
                <w:szCs w:val="20"/>
              </w:rPr>
            </w:pPr>
            <w:r w:rsidRPr="54AD444B">
              <w:rPr>
                <w:b/>
                <w:bCs/>
                <w:sz w:val="20"/>
                <w:szCs w:val="20"/>
              </w:rPr>
              <w:t>Zmieniono</w:t>
            </w:r>
            <w:r w:rsidR="005D53B1" w:rsidRPr="54AD444B">
              <w:rPr>
                <w:b/>
                <w:bCs/>
                <w:sz w:val="20"/>
                <w:szCs w:val="20"/>
              </w:rPr>
              <w:t xml:space="preserve"> art. 25 </w:t>
            </w:r>
            <w:r w:rsidR="7646E044" w:rsidRPr="54AD444B">
              <w:rPr>
                <w:b/>
                <w:bCs/>
                <w:sz w:val="20"/>
                <w:szCs w:val="20"/>
              </w:rPr>
              <w:t xml:space="preserve">(obecnie art. 32) </w:t>
            </w:r>
            <w:r w:rsidR="005D53B1" w:rsidRPr="54AD444B">
              <w:rPr>
                <w:b/>
                <w:bCs/>
                <w:sz w:val="20"/>
                <w:szCs w:val="20"/>
              </w:rPr>
              <w:t xml:space="preserve">poprzez wprowadzenie wymogu najwyższej staranności i przestrzegania zasad współżycia społecznego. </w:t>
            </w:r>
          </w:p>
        </w:tc>
      </w:tr>
      <w:tr w:rsidR="001C469B" w:rsidRPr="00AE019C" w14:paraId="5048B62E" w14:textId="77777777" w:rsidTr="00E020D8">
        <w:trPr>
          <w:trHeight w:val="2861"/>
          <w:jc w:val="center"/>
        </w:trPr>
        <w:tc>
          <w:tcPr>
            <w:tcW w:w="562" w:type="dxa"/>
            <w:tcBorders>
              <w:top w:val="single" w:sz="4" w:space="0" w:color="000000" w:themeColor="text1"/>
              <w:left w:val="single" w:sz="4" w:space="0" w:color="000000" w:themeColor="text1"/>
              <w:bottom w:val="single" w:sz="4" w:space="0" w:color="000000" w:themeColor="text1"/>
            </w:tcBorders>
            <w:shd w:val="clear" w:color="auto" w:fill="auto"/>
          </w:tcPr>
          <w:p w14:paraId="440B96E1" w14:textId="77777777" w:rsidR="001C469B" w:rsidRPr="00AE019C" w:rsidRDefault="001C469B" w:rsidP="00E020D8">
            <w:pPr>
              <w:pStyle w:val="Akapitzlist"/>
              <w:numPr>
                <w:ilvl w:val="0"/>
                <w:numId w:val="14"/>
              </w:numPr>
            </w:pPr>
          </w:p>
        </w:tc>
        <w:tc>
          <w:tcPr>
            <w:tcW w:w="993"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0BA7FE0C" w14:textId="53788C23" w:rsidR="001C469B" w:rsidRPr="00AE019C" w:rsidRDefault="00AF2031" w:rsidP="00C10F35">
            <w:pPr>
              <w:snapToGrid w:val="0"/>
              <w:jc w:val="center"/>
              <w:rPr>
                <w:sz w:val="20"/>
                <w:szCs w:val="20"/>
              </w:rPr>
            </w:pPr>
            <w:r w:rsidRPr="00460515">
              <w:rPr>
                <w:sz w:val="20"/>
                <w:szCs w:val="20"/>
              </w:rPr>
              <w:t>Art. 26 i 27</w:t>
            </w:r>
          </w:p>
        </w:tc>
        <w:tc>
          <w:tcPr>
            <w:tcW w:w="1134"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46C9D0B3" w14:textId="057674AD" w:rsidR="001C469B" w:rsidRDefault="00460515" w:rsidP="00C10F35">
            <w:pPr>
              <w:snapToGrid w:val="0"/>
              <w:jc w:val="center"/>
              <w:rPr>
                <w:sz w:val="20"/>
                <w:szCs w:val="20"/>
              </w:rPr>
            </w:pPr>
            <w:proofErr w:type="spellStart"/>
            <w:r>
              <w:rPr>
                <w:sz w:val="20"/>
                <w:szCs w:val="20"/>
              </w:rPr>
              <w:t>MRiT</w:t>
            </w:r>
            <w:proofErr w:type="spellEnd"/>
          </w:p>
        </w:tc>
        <w:tc>
          <w:tcPr>
            <w:tcW w:w="8213"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090EF6BF" w14:textId="77777777" w:rsidR="00460515" w:rsidRPr="00460515" w:rsidRDefault="00460515" w:rsidP="00460515">
            <w:pPr>
              <w:jc w:val="both"/>
              <w:rPr>
                <w:sz w:val="20"/>
                <w:szCs w:val="20"/>
              </w:rPr>
            </w:pPr>
            <w:r w:rsidRPr="00460515">
              <w:rPr>
                <w:sz w:val="20"/>
                <w:szCs w:val="20"/>
              </w:rPr>
              <w:t>14. Art. 26 i 27 projektu ustawy – sprzeciw i zastrzeżenia wobec podejmowanych czynności windykacyjnych.</w:t>
            </w:r>
          </w:p>
          <w:p w14:paraId="1E1CC0AD" w14:textId="77777777" w:rsidR="00460515" w:rsidRPr="00460515" w:rsidRDefault="00460515" w:rsidP="00460515">
            <w:pPr>
              <w:jc w:val="both"/>
              <w:rPr>
                <w:sz w:val="20"/>
                <w:szCs w:val="20"/>
              </w:rPr>
            </w:pPr>
            <w:r w:rsidRPr="00460515">
              <w:rPr>
                <w:sz w:val="20"/>
                <w:szCs w:val="20"/>
              </w:rPr>
              <w:t>a) Zgodnie z art. 26 ust. 1 zdanie pierwsze projektu ustawy osoba zobowiązana na każdym etapie windykacji może wnieść sprzeciw wobec podejmowanych w stosunku do niej czynności windykacyjnych. Złożenie sprzeciwu obliguje windykatora do natychmiastowego zaprzestania czynności windykacyjnych wobec osoby zobowiązanej (art. 26 ust. 2 projektu ustawy). Zgodnie z art. 2 pkt 7 projektu ustawy sprzeciw to żądanie skierowane wobec przedsiębiorstwa windykacyjnego do natychmiastowego zaprzestania przez nie czynności windykacyjnych.</w:t>
            </w:r>
          </w:p>
          <w:p w14:paraId="501864AB" w14:textId="77777777" w:rsidR="00460515" w:rsidRPr="00460515" w:rsidRDefault="00460515" w:rsidP="00460515">
            <w:pPr>
              <w:jc w:val="both"/>
              <w:rPr>
                <w:sz w:val="20"/>
                <w:szCs w:val="20"/>
              </w:rPr>
            </w:pPr>
            <w:r w:rsidRPr="00460515">
              <w:rPr>
                <w:sz w:val="20"/>
                <w:szCs w:val="20"/>
              </w:rPr>
              <w:t>Z ww. przepisów nie wynika wprost do kogo sprzeciw jest wnoszony. W związku z tym przepisy należy uzupełnić w ww. zakresie tak by wyeliminować wątpliwości interpretacyjne.</w:t>
            </w:r>
          </w:p>
          <w:p w14:paraId="52DADA53" w14:textId="77777777" w:rsidR="00460515" w:rsidRPr="00460515" w:rsidRDefault="00460515" w:rsidP="00460515">
            <w:pPr>
              <w:jc w:val="both"/>
              <w:rPr>
                <w:sz w:val="20"/>
                <w:szCs w:val="20"/>
              </w:rPr>
            </w:pPr>
            <w:r w:rsidRPr="00460515">
              <w:rPr>
                <w:sz w:val="20"/>
                <w:szCs w:val="20"/>
              </w:rPr>
              <w:t>Należy również zauważyć, że przeredagowania wymagałaby definicja sprzeciwu. Zgodnie z art. 22 projektu ustawy czynności windykacyjne mogą być podejmowane wyłącznie przez windykatorów.</w:t>
            </w:r>
          </w:p>
          <w:p w14:paraId="30F672B4" w14:textId="77777777" w:rsidR="00460515" w:rsidRPr="00460515" w:rsidRDefault="00460515" w:rsidP="00460515">
            <w:pPr>
              <w:jc w:val="both"/>
              <w:rPr>
                <w:sz w:val="20"/>
                <w:szCs w:val="20"/>
              </w:rPr>
            </w:pPr>
            <w:r w:rsidRPr="00460515">
              <w:rPr>
                <w:sz w:val="20"/>
                <w:szCs w:val="20"/>
              </w:rPr>
              <w:t>Zatem definicja sprzeciwu powinna odzwierciedlać powyższe. Aby definicja była klarowna należałoby wskazać, że jest to żądanie skierowane do przedsiębiorstwa windykacyjnego o natychmiastowe zaprzestanie podejmowania przez windykatora czynności windykacyjnych.</w:t>
            </w:r>
          </w:p>
          <w:p w14:paraId="799B20FA" w14:textId="77777777" w:rsidR="00460515" w:rsidRPr="00460515" w:rsidRDefault="00460515" w:rsidP="00460515">
            <w:pPr>
              <w:jc w:val="both"/>
              <w:rPr>
                <w:sz w:val="20"/>
                <w:szCs w:val="20"/>
              </w:rPr>
            </w:pPr>
            <w:r w:rsidRPr="00460515">
              <w:rPr>
                <w:sz w:val="20"/>
                <w:szCs w:val="20"/>
              </w:rPr>
              <w:t xml:space="preserve">Niezależnie od powyższego, w ocenie </w:t>
            </w:r>
            <w:proofErr w:type="spellStart"/>
            <w:r w:rsidRPr="00460515">
              <w:rPr>
                <w:sz w:val="20"/>
                <w:szCs w:val="20"/>
              </w:rPr>
              <w:t>MRiT</w:t>
            </w:r>
            <w:proofErr w:type="spellEnd"/>
            <w:r w:rsidRPr="00460515">
              <w:rPr>
                <w:sz w:val="20"/>
                <w:szCs w:val="20"/>
              </w:rPr>
              <w:t xml:space="preserve">, wprowadzenie sprzeciwu w proponowanej formie, tj. polegającej na możliwości żądania przez dłużnika natychmiastowego przerwania czynności </w:t>
            </w:r>
            <w:r w:rsidRPr="00460515">
              <w:rPr>
                <w:sz w:val="20"/>
                <w:szCs w:val="20"/>
              </w:rPr>
              <w:lastRenderedPageBreak/>
              <w:t>windykacyjnych bez żadnej uzasadnionej przyczyny jest niezrozumiałe. Sama idea wprowadzenia instytucji sprzeciwu jest słuszna, niemniej możliwość skorzystania z niej powinna zostać obwarowana uzasadnionymi względami, np. w przypadku, gdy czynności windykacyjne prowadzone są w sposób niezgodny z zasadami współżycia społecznego. Celem prowadzenia windykacji powinno być polubowne spełnienie przez osobę zobowiązaną należnego świadczenia pieniężnego. W przypadku natomiast wprowadzenia sprzeciwu w ww. formie cel ten może nie zostać osiągnięty, ponieważ złożenie sprzeciwu skutkuje natychmiastowym zaprzestaniem czynności windykacyjnych. W konsekwencji takich rozwiązań może okazać się, że nie będzie żadnych skutecznych windykacji, które kończyłyby w sposób polubowny daną sprawę. Zatem zamiast dobrowolnej windykacji może nastąpić przeniesienie spraw od razu na grunt postępowania sądowego. Jednocześnie należy rozważyć, czy taka konstrukcja na pewno przemawia na korzyść konsumenta. W przypadku skorzystania ze sprzeciwu i przeniesienia sprawy na grunt postępowania sądowego konsument poniesie większe koszty i dłużej będzie oczekiwał na rozstrzygnięcie sprawy.</w:t>
            </w:r>
          </w:p>
          <w:p w14:paraId="4F4D22DC" w14:textId="77777777" w:rsidR="00460515" w:rsidRPr="00460515" w:rsidRDefault="00460515" w:rsidP="00460515">
            <w:pPr>
              <w:jc w:val="both"/>
              <w:rPr>
                <w:sz w:val="20"/>
                <w:szCs w:val="20"/>
              </w:rPr>
            </w:pPr>
            <w:r w:rsidRPr="00460515">
              <w:rPr>
                <w:sz w:val="20"/>
                <w:szCs w:val="20"/>
              </w:rPr>
              <w:t>Dodatkowo de facto ograniczenie niniejszym projektem windykacji poprzez wprowadzenie instytucji sprzeciwu spowoduje, że do sądów będzie trafiało więcej postępowań, które mogłyby zostać załatwione polubownie na etapie prowadzonej windykacji.</w:t>
            </w:r>
          </w:p>
          <w:p w14:paraId="5D3F3E7E" w14:textId="77777777" w:rsidR="00460515" w:rsidRPr="00460515" w:rsidRDefault="00460515" w:rsidP="00460515">
            <w:pPr>
              <w:jc w:val="both"/>
              <w:rPr>
                <w:sz w:val="20"/>
                <w:szCs w:val="20"/>
              </w:rPr>
            </w:pPr>
            <w:r w:rsidRPr="00460515">
              <w:rPr>
                <w:sz w:val="20"/>
                <w:szCs w:val="20"/>
              </w:rPr>
              <w:t>Reasumując, należałoby ograniczyć możliwość zastosowania przez konsumenta instytucji sprzeciwu w celu załatwienia jak najwięcej spraw polubownie.</w:t>
            </w:r>
          </w:p>
          <w:p w14:paraId="5E4D492E" w14:textId="77777777" w:rsidR="00460515" w:rsidRPr="00460515" w:rsidRDefault="00460515" w:rsidP="00460515">
            <w:pPr>
              <w:jc w:val="both"/>
              <w:rPr>
                <w:sz w:val="20"/>
                <w:szCs w:val="20"/>
              </w:rPr>
            </w:pPr>
            <w:r w:rsidRPr="00460515">
              <w:rPr>
                <w:sz w:val="20"/>
                <w:szCs w:val="20"/>
              </w:rPr>
              <w:t>b) W myśl art. 27 projektu ustawy osoba zobowiązana w przypadku prowadzenia wobec niej czynności windykacyjnych, niezależnie od złożonego sprzeciwu, może wnieść zastrzeżenie bezpośrednio do organu nadzoru.</w:t>
            </w:r>
          </w:p>
          <w:p w14:paraId="55FD48A5" w14:textId="77777777" w:rsidR="00460515" w:rsidRPr="00460515" w:rsidRDefault="00460515" w:rsidP="00460515">
            <w:pPr>
              <w:jc w:val="both"/>
              <w:rPr>
                <w:sz w:val="20"/>
                <w:szCs w:val="20"/>
              </w:rPr>
            </w:pPr>
            <w:r w:rsidRPr="00460515">
              <w:rPr>
                <w:sz w:val="20"/>
                <w:szCs w:val="20"/>
              </w:rPr>
              <w:t>W przepisach projektu ustawy nie przewidziano żadnej procedury rozpatrywania ww. zastrzeżeń, w tym nie ujęto instytucji zastrzeżenia w art. 51 projektu ustawy. W związku z tym powyższe powinno zostać uzupełnione w ww. zakresie.</w:t>
            </w:r>
          </w:p>
          <w:p w14:paraId="70D8C119" w14:textId="77777777" w:rsidR="00460515" w:rsidRPr="00460515" w:rsidRDefault="00460515" w:rsidP="00460515">
            <w:pPr>
              <w:jc w:val="both"/>
              <w:rPr>
                <w:sz w:val="20"/>
                <w:szCs w:val="20"/>
              </w:rPr>
            </w:pPr>
            <w:r w:rsidRPr="00460515">
              <w:rPr>
                <w:sz w:val="20"/>
                <w:szCs w:val="20"/>
              </w:rPr>
              <w:t>Dodatkowo w projekcie ustawy nie wskazano do którego organu nadzoru osoba zobowiązana może wnieść zastrzeżenie. Należy zauważyć, że w art. 36 projektu ustawy projektodawca wskazał trzy różne organy nadzoru, a w związku z tym konieczne jest uzupełnienie art. 27 projektu ustawy</w:t>
            </w:r>
          </w:p>
          <w:p w14:paraId="4674D025" w14:textId="77777777" w:rsidR="00460515" w:rsidRPr="00460515" w:rsidRDefault="00460515" w:rsidP="00460515">
            <w:pPr>
              <w:jc w:val="both"/>
              <w:rPr>
                <w:sz w:val="20"/>
                <w:szCs w:val="20"/>
              </w:rPr>
            </w:pPr>
            <w:r w:rsidRPr="00460515">
              <w:rPr>
                <w:sz w:val="20"/>
                <w:szCs w:val="20"/>
              </w:rPr>
              <w:t xml:space="preserve">o powyższe. Jednocześnie </w:t>
            </w:r>
            <w:proofErr w:type="spellStart"/>
            <w:r w:rsidRPr="00460515">
              <w:rPr>
                <w:sz w:val="20"/>
                <w:szCs w:val="20"/>
              </w:rPr>
              <w:t>MRiT</w:t>
            </w:r>
            <w:proofErr w:type="spellEnd"/>
            <w:r w:rsidRPr="00460515">
              <w:rPr>
                <w:sz w:val="20"/>
                <w:szCs w:val="20"/>
              </w:rPr>
              <w:t xml:space="preserve"> wskazuje, że organem, do którego powinny być wnoszone zastrzeżenia jest wojewoda. Należy zauważyć, że zgodnie z art. 22 projektu ustawy czynności windykacyjne podejmuje wyłącznie windykator. Zatem zastrzeżenia będą dotyczyły bezpośrednio czynności podejmowanych przez windykatora. Natomiast nadzór nad windykatorami powinien zostać przekazany w całości wojewodom ze względu na to, że licencję windykatora wydaje, przedłuża jej ważność, odmawia jej wydania, zawiesza i cofa wojewoda (art. 15 ust. 1 projektu ustawy). Dodatkowo zgodnie z art. 17 ust. 1 pkt 4 projektu ustawy wojewoda cofa licencję w przypadku, gdy osoba posiadająca licencję windykatora rażąco naruszyła zasady podejmowania</w:t>
            </w:r>
          </w:p>
          <w:p w14:paraId="475841A9" w14:textId="0A620338" w:rsidR="001C469B" w:rsidRPr="00AA61E9" w:rsidRDefault="00460515" w:rsidP="00460515">
            <w:pPr>
              <w:jc w:val="both"/>
              <w:rPr>
                <w:sz w:val="20"/>
                <w:szCs w:val="20"/>
              </w:rPr>
            </w:pPr>
            <w:r w:rsidRPr="00460515">
              <w:rPr>
                <w:sz w:val="20"/>
                <w:szCs w:val="20"/>
              </w:rPr>
              <w:t>czynności windykacyjnych.</w:t>
            </w:r>
          </w:p>
        </w:tc>
        <w:tc>
          <w:tcPr>
            <w:tcW w:w="44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0413B6E" w14:textId="0BE29618" w:rsidR="001C469B" w:rsidRPr="00AE019C" w:rsidRDefault="5C3A7247" w:rsidP="54AD444B">
            <w:pPr>
              <w:snapToGrid w:val="0"/>
              <w:spacing w:line="259" w:lineRule="auto"/>
              <w:jc w:val="both"/>
              <w:rPr>
                <w:rFonts w:eastAsia="Times New Roman"/>
                <w:b/>
                <w:bCs/>
                <w:sz w:val="20"/>
                <w:szCs w:val="20"/>
              </w:rPr>
            </w:pPr>
            <w:r w:rsidRPr="54AD444B">
              <w:rPr>
                <w:rFonts w:eastAsia="Times New Roman"/>
                <w:b/>
                <w:bCs/>
                <w:sz w:val="20"/>
                <w:szCs w:val="20"/>
              </w:rPr>
              <w:lastRenderedPageBreak/>
              <w:t>Częściowo uwzględniono</w:t>
            </w:r>
            <w:r w:rsidR="225A89DD" w:rsidRPr="54AD444B">
              <w:rPr>
                <w:rFonts w:eastAsia="Times New Roman"/>
                <w:b/>
                <w:bCs/>
                <w:sz w:val="20"/>
                <w:szCs w:val="20"/>
              </w:rPr>
              <w:t xml:space="preserve"> poprzez wykreślenie art. 27.</w:t>
            </w:r>
          </w:p>
          <w:p w14:paraId="1FDBDA0C" w14:textId="43FB8FF8" w:rsidR="001C469B" w:rsidRPr="00AE019C" w:rsidRDefault="3311EA1E" w:rsidP="54AD444B">
            <w:pPr>
              <w:snapToGrid w:val="0"/>
              <w:spacing w:line="259" w:lineRule="auto"/>
              <w:jc w:val="both"/>
              <w:rPr>
                <w:rFonts w:eastAsia="Times New Roman"/>
                <w:b/>
                <w:bCs/>
                <w:sz w:val="20"/>
                <w:szCs w:val="20"/>
              </w:rPr>
            </w:pPr>
            <w:r w:rsidRPr="54AD444B">
              <w:rPr>
                <w:rFonts w:eastAsia="Times New Roman"/>
                <w:b/>
                <w:bCs/>
                <w:sz w:val="20"/>
                <w:szCs w:val="20"/>
              </w:rPr>
              <w:t xml:space="preserve">Ministerstwo Sprawiedliwości zakłada model polubownej windykacji, uzależnionej od zgody osoby zobowiązanej. Prawo do zgłoszenia sprzeciwu stanowi gwarancję dla osoby, wobec której prowadzone są czynności windykacyjne. Na etapie windykacji dłużnik powinien bowiem móc zanegować istnienie wierzytelności lub stosowane metody windykacyjne. Windykacja polubowna zakłada, że dłużnik zamierza, w sposób dobrowolny, bez obawy o stosowanie przymusu, spełnić świadczenie. W przeciwnym wypadku, wierzyciel będzie uprawniony do poszukiwania ochrony prawnej dla swojej słusznej </w:t>
            </w:r>
            <w:r w:rsidRPr="54AD444B">
              <w:rPr>
                <w:rFonts w:eastAsia="Times New Roman"/>
                <w:b/>
                <w:bCs/>
                <w:sz w:val="20"/>
                <w:szCs w:val="20"/>
              </w:rPr>
              <w:lastRenderedPageBreak/>
              <w:t>wierzytelności, w tym skorzystać z przymusu państwowego.</w:t>
            </w:r>
          </w:p>
        </w:tc>
      </w:tr>
      <w:tr w:rsidR="001C469B" w:rsidRPr="00AE019C" w14:paraId="38B8ED53" w14:textId="77777777" w:rsidTr="00E020D8">
        <w:trPr>
          <w:trHeight w:val="2861"/>
          <w:jc w:val="center"/>
        </w:trPr>
        <w:tc>
          <w:tcPr>
            <w:tcW w:w="562" w:type="dxa"/>
            <w:tcBorders>
              <w:top w:val="single" w:sz="4" w:space="0" w:color="000000" w:themeColor="text1"/>
              <w:left w:val="single" w:sz="4" w:space="0" w:color="000000" w:themeColor="text1"/>
              <w:bottom w:val="single" w:sz="4" w:space="0" w:color="000000" w:themeColor="text1"/>
            </w:tcBorders>
            <w:shd w:val="clear" w:color="auto" w:fill="auto"/>
          </w:tcPr>
          <w:p w14:paraId="0941F1F4" w14:textId="77777777" w:rsidR="001C469B" w:rsidRPr="00AE019C" w:rsidRDefault="001C469B" w:rsidP="00E020D8">
            <w:pPr>
              <w:pStyle w:val="Akapitzlist"/>
              <w:numPr>
                <w:ilvl w:val="0"/>
                <w:numId w:val="14"/>
              </w:numPr>
            </w:pPr>
          </w:p>
        </w:tc>
        <w:tc>
          <w:tcPr>
            <w:tcW w:w="993"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41EBCDE5" w14:textId="1AA2745D" w:rsidR="001C469B" w:rsidRPr="00AE019C" w:rsidRDefault="00AF2031" w:rsidP="00C10F35">
            <w:pPr>
              <w:snapToGrid w:val="0"/>
              <w:jc w:val="center"/>
              <w:rPr>
                <w:sz w:val="20"/>
                <w:szCs w:val="20"/>
              </w:rPr>
            </w:pPr>
            <w:r w:rsidRPr="00AA61E9">
              <w:rPr>
                <w:sz w:val="20"/>
                <w:szCs w:val="20"/>
              </w:rPr>
              <w:t>Art. 29 ust. 1</w:t>
            </w:r>
          </w:p>
        </w:tc>
        <w:tc>
          <w:tcPr>
            <w:tcW w:w="1134"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0E46A322" w14:textId="72FA2CC6" w:rsidR="001C469B" w:rsidRDefault="004A106C" w:rsidP="00C10F35">
            <w:pPr>
              <w:snapToGrid w:val="0"/>
              <w:jc w:val="center"/>
              <w:rPr>
                <w:sz w:val="20"/>
                <w:szCs w:val="20"/>
              </w:rPr>
            </w:pPr>
            <w:proofErr w:type="spellStart"/>
            <w:r>
              <w:rPr>
                <w:sz w:val="20"/>
                <w:szCs w:val="20"/>
              </w:rPr>
              <w:t>MRiT</w:t>
            </w:r>
            <w:proofErr w:type="spellEnd"/>
          </w:p>
        </w:tc>
        <w:tc>
          <w:tcPr>
            <w:tcW w:w="8213"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233B4706" w14:textId="1E34D35C" w:rsidR="004A106C" w:rsidRPr="00AA61E9" w:rsidRDefault="004A106C" w:rsidP="004A106C">
            <w:pPr>
              <w:jc w:val="both"/>
              <w:rPr>
                <w:sz w:val="20"/>
                <w:szCs w:val="20"/>
              </w:rPr>
            </w:pPr>
            <w:r w:rsidRPr="00AA61E9">
              <w:rPr>
                <w:sz w:val="20"/>
                <w:szCs w:val="20"/>
              </w:rPr>
              <w:t>15. Art. 29 ust. 1 projektu ustawy - czynności windykacyjne (kontakt telefoniczny z osobą</w:t>
            </w:r>
            <w:r w:rsidR="00460515">
              <w:rPr>
                <w:sz w:val="20"/>
                <w:szCs w:val="20"/>
              </w:rPr>
              <w:t xml:space="preserve"> </w:t>
            </w:r>
            <w:r w:rsidRPr="00AA61E9">
              <w:rPr>
                <w:sz w:val="20"/>
                <w:szCs w:val="20"/>
              </w:rPr>
              <w:t>zobowiązaną).</w:t>
            </w:r>
            <w:r>
              <w:rPr>
                <w:sz w:val="20"/>
                <w:szCs w:val="20"/>
              </w:rPr>
              <w:t xml:space="preserve"> </w:t>
            </w:r>
            <w:r w:rsidRPr="00AA61E9">
              <w:rPr>
                <w:sz w:val="20"/>
                <w:szCs w:val="20"/>
              </w:rPr>
              <w:t>Zgodnie z art. 29 ust. 1 projektu ustawy niedopuszczalny jest kontakt telefoniczny z osobą</w:t>
            </w:r>
            <w:r>
              <w:rPr>
                <w:sz w:val="20"/>
                <w:szCs w:val="20"/>
              </w:rPr>
              <w:t xml:space="preserve"> </w:t>
            </w:r>
            <w:r w:rsidRPr="00AA61E9">
              <w:rPr>
                <w:sz w:val="20"/>
                <w:szCs w:val="20"/>
              </w:rPr>
              <w:t>zobowiązaną w dniach ustawowo wolnych od pracy oraz w pozostałych dniach tygodnia</w:t>
            </w:r>
            <w:r w:rsidR="00460515">
              <w:rPr>
                <w:sz w:val="20"/>
                <w:szCs w:val="20"/>
              </w:rPr>
              <w:t xml:space="preserve"> </w:t>
            </w:r>
            <w:r w:rsidRPr="00AA61E9">
              <w:rPr>
                <w:sz w:val="20"/>
                <w:szCs w:val="20"/>
              </w:rPr>
              <w:t>w godzinach od 17 do 9. W związku z tym proponuje się przepisy, które pozwalają na kontakt</w:t>
            </w:r>
            <w:r>
              <w:rPr>
                <w:sz w:val="20"/>
                <w:szCs w:val="20"/>
              </w:rPr>
              <w:t xml:space="preserve"> </w:t>
            </w:r>
            <w:r w:rsidRPr="00AA61E9">
              <w:rPr>
                <w:sz w:val="20"/>
                <w:szCs w:val="20"/>
              </w:rPr>
              <w:t>telefoniczny do dłużnika tylko między godzinach między 9 a 17, czyli wtedy gdy najczęściej jest</w:t>
            </w:r>
            <w:r>
              <w:rPr>
                <w:sz w:val="20"/>
                <w:szCs w:val="20"/>
              </w:rPr>
              <w:t xml:space="preserve"> </w:t>
            </w:r>
            <w:r w:rsidRPr="00AA61E9">
              <w:rPr>
                <w:sz w:val="20"/>
                <w:szCs w:val="20"/>
              </w:rPr>
              <w:t>w pracy.</w:t>
            </w:r>
            <w:r>
              <w:rPr>
                <w:sz w:val="20"/>
                <w:szCs w:val="20"/>
              </w:rPr>
              <w:t xml:space="preserve"> </w:t>
            </w:r>
            <w:r w:rsidRPr="00AA61E9">
              <w:rPr>
                <w:sz w:val="20"/>
                <w:szCs w:val="20"/>
              </w:rPr>
              <w:t>Co do zasady przepis ten jest zrozumiały, ponieważ chodzi o ograniczenie „nękania” dłużnika w nocy.</w:t>
            </w:r>
          </w:p>
          <w:p w14:paraId="5B4F00DB" w14:textId="6C320412" w:rsidR="004A106C" w:rsidRPr="00AA61E9" w:rsidRDefault="004A106C" w:rsidP="004A106C">
            <w:pPr>
              <w:jc w:val="both"/>
              <w:rPr>
                <w:sz w:val="20"/>
                <w:szCs w:val="20"/>
              </w:rPr>
            </w:pPr>
            <w:r w:rsidRPr="00AA61E9">
              <w:rPr>
                <w:sz w:val="20"/>
                <w:szCs w:val="20"/>
              </w:rPr>
              <w:t>Niemniej jednak taka konstrukcja naraża dłużnika na to, że ktoś w pracy czy w miejscu, gdzie</w:t>
            </w:r>
            <w:r w:rsidR="00460515">
              <w:rPr>
                <w:sz w:val="20"/>
                <w:szCs w:val="20"/>
              </w:rPr>
              <w:t xml:space="preserve"> </w:t>
            </w:r>
            <w:r w:rsidRPr="00AA61E9">
              <w:rPr>
                <w:sz w:val="20"/>
                <w:szCs w:val="20"/>
              </w:rPr>
              <w:t>prowadzi interesy, dowie się o jego zadłużeniu.</w:t>
            </w:r>
          </w:p>
          <w:p w14:paraId="46ED1A21" w14:textId="38CCBA03" w:rsidR="001C469B" w:rsidRPr="00AA61E9" w:rsidRDefault="004A106C" w:rsidP="00C10F35">
            <w:pPr>
              <w:jc w:val="both"/>
              <w:rPr>
                <w:sz w:val="20"/>
                <w:szCs w:val="20"/>
              </w:rPr>
            </w:pPr>
            <w:r w:rsidRPr="00AA61E9">
              <w:rPr>
                <w:sz w:val="20"/>
                <w:szCs w:val="20"/>
              </w:rPr>
              <w:t>Dlatego proponuję wydłużenie granicy czasowej kontaktowania się z dłużnikiem do godziny 21.</w:t>
            </w:r>
          </w:p>
        </w:tc>
        <w:tc>
          <w:tcPr>
            <w:tcW w:w="44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EEF0FA3" w14:textId="19E00684" w:rsidR="005D53B1" w:rsidRPr="00AE019C" w:rsidRDefault="39F454CB" w:rsidP="54AD444B">
            <w:pPr>
              <w:snapToGrid w:val="0"/>
              <w:spacing w:line="259" w:lineRule="auto"/>
              <w:jc w:val="both"/>
              <w:rPr>
                <w:b/>
                <w:bCs/>
                <w:sz w:val="20"/>
                <w:szCs w:val="20"/>
              </w:rPr>
            </w:pPr>
            <w:r w:rsidRPr="54AD444B">
              <w:rPr>
                <w:b/>
                <w:bCs/>
                <w:sz w:val="20"/>
                <w:szCs w:val="20"/>
              </w:rPr>
              <w:t xml:space="preserve">Częściowo uwzględniono poprzez umożliwienie wykonywania określonych czynności </w:t>
            </w:r>
            <w:r w:rsidR="005D53B1" w:rsidRPr="54AD444B">
              <w:rPr>
                <w:b/>
                <w:bCs/>
                <w:sz w:val="20"/>
                <w:szCs w:val="20"/>
              </w:rPr>
              <w:t>do godz. 1</w:t>
            </w:r>
            <w:r w:rsidR="2CAB53BA" w:rsidRPr="54AD444B">
              <w:rPr>
                <w:b/>
                <w:bCs/>
                <w:sz w:val="20"/>
                <w:szCs w:val="20"/>
              </w:rPr>
              <w:t>9</w:t>
            </w:r>
            <w:r w:rsidR="005D53B1" w:rsidRPr="54AD444B">
              <w:rPr>
                <w:b/>
                <w:bCs/>
                <w:sz w:val="20"/>
                <w:szCs w:val="20"/>
              </w:rPr>
              <w:t>.00.</w:t>
            </w:r>
          </w:p>
          <w:p w14:paraId="532C8DEC" w14:textId="470913CF" w:rsidR="001C469B" w:rsidRPr="00AE019C" w:rsidRDefault="001C469B" w:rsidP="1CEF1FC0">
            <w:pPr>
              <w:snapToGrid w:val="0"/>
              <w:jc w:val="both"/>
              <w:rPr>
                <w:sz w:val="20"/>
                <w:szCs w:val="20"/>
                <w:highlight w:val="yellow"/>
              </w:rPr>
            </w:pPr>
          </w:p>
          <w:p w14:paraId="11104878" w14:textId="1DF54D67" w:rsidR="001C469B" w:rsidRPr="00AE019C" w:rsidRDefault="001C469B" w:rsidP="1CEF1FC0">
            <w:pPr>
              <w:snapToGrid w:val="0"/>
              <w:jc w:val="both"/>
              <w:rPr>
                <w:sz w:val="20"/>
                <w:szCs w:val="20"/>
                <w:highlight w:val="yellow"/>
              </w:rPr>
            </w:pPr>
          </w:p>
        </w:tc>
      </w:tr>
      <w:tr w:rsidR="00921F86" w:rsidRPr="00AE019C" w14:paraId="56C5C7FD" w14:textId="77777777" w:rsidTr="00E020D8">
        <w:trPr>
          <w:trHeight w:val="2018"/>
          <w:jc w:val="center"/>
        </w:trPr>
        <w:tc>
          <w:tcPr>
            <w:tcW w:w="562" w:type="dxa"/>
            <w:tcBorders>
              <w:top w:val="single" w:sz="4" w:space="0" w:color="000000" w:themeColor="text1"/>
              <w:left w:val="single" w:sz="4" w:space="0" w:color="000000" w:themeColor="text1"/>
              <w:bottom w:val="single" w:sz="4" w:space="0" w:color="000000" w:themeColor="text1"/>
            </w:tcBorders>
            <w:shd w:val="clear" w:color="auto" w:fill="auto"/>
          </w:tcPr>
          <w:p w14:paraId="18F3C552" w14:textId="77777777" w:rsidR="00921F86" w:rsidRPr="00AE019C" w:rsidRDefault="00921F86" w:rsidP="00E020D8">
            <w:pPr>
              <w:pStyle w:val="Akapitzlist"/>
              <w:numPr>
                <w:ilvl w:val="0"/>
                <w:numId w:val="14"/>
              </w:numPr>
            </w:pPr>
          </w:p>
        </w:tc>
        <w:tc>
          <w:tcPr>
            <w:tcW w:w="993"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5AE58C64" w14:textId="170D3072" w:rsidR="00921F86" w:rsidRPr="00AE019C" w:rsidRDefault="00AF2031" w:rsidP="00C10F35">
            <w:pPr>
              <w:snapToGrid w:val="0"/>
              <w:jc w:val="center"/>
              <w:rPr>
                <w:sz w:val="20"/>
                <w:szCs w:val="20"/>
              </w:rPr>
            </w:pPr>
            <w:r w:rsidRPr="004A106C">
              <w:rPr>
                <w:sz w:val="20"/>
                <w:szCs w:val="20"/>
              </w:rPr>
              <w:t>Art. 33 ust. 4</w:t>
            </w:r>
          </w:p>
        </w:tc>
        <w:tc>
          <w:tcPr>
            <w:tcW w:w="1134"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3347BB9C" w14:textId="105C73AA" w:rsidR="00921F86" w:rsidRDefault="004A106C" w:rsidP="00C10F35">
            <w:pPr>
              <w:snapToGrid w:val="0"/>
              <w:jc w:val="center"/>
              <w:rPr>
                <w:sz w:val="20"/>
                <w:szCs w:val="20"/>
              </w:rPr>
            </w:pPr>
            <w:proofErr w:type="spellStart"/>
            <w:r>
              <w:rPr>
                <w:sz w:val="20"/>
                <w:szCs w:val="20"/>
              </w:rPr>
              <w:t>MRiT</w:t>
            </w:r>
            <w:proofErr w:type="spellEnd"/>
          </w:p>
        </w:tc>
        <w:tc>
          <w:tcPr>
            <w:tcW w:w="8213"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69959DB5" w14:textId="77777777" w:rsidR="004A106C" w:rsidRPr="004A106C" w:rsidRDefault="004A106C" w:rsidP="004A106C">
            <w:pPr>
              <w:jc w:val="both"/>
              <w:rPr>
                <w:sz w:val="20"/>
                <w:szCs w:val="20"/>
              </w:rPr>
            </w:pPr>
            <w:r w:rsidRPr="004A106C">
              <w:rPr>
                <w:sz w:val="20"/>
                <w:szCs w:val="20"/>
              </w:rPr>
              <w:t>16. Art. 33 ust. 4 projektu ustawy – delegacja dla ministra właściwego do spraw gospodarki.</w:t>
            </w:r>
          </w:p>
          <w:p w14:paraId="30F302FC" w14:textId="5BAF792F" w:rsidR="004A106C" w:rsidRPr="004A106C" w:rsidRDefault="004A106C" w:rsidP="004A106C">
            <w:pPr>
              <w:jc w:val="both"/>
              <w:rPr>
                <w:sz w:val="20"/>
                <w:szCs w:val="20"/>
              </w:rPr>
            </w:pPr>
            <w:r w:rsidRPr="1BDF3819">
              <w:rPr>
                <w:sz w:val="20"/>
                <w:szCs w:val="20"/>
              </w:rPr>
              <w:t>W art. 33 ust. 4 projektu ustawy wskazano, że minister właściwy do spraw gospodarki określi</w:t>
            </w:r>
            <w:r w:rsidR="4BA2B1EF" w:rsidRPr="1BDF3819">
              <w:rPr>
                <w:sz w:val="20"/>
                <w:szCs w:val="20"/>
              </w:rPr>
              <w:t xml:space="preserve"> </w:t>
            </w:r>
            <w:r w:rsidRPr="1BDF3819">
              <w:rPr>
                <w:sz w:val="20"/>
                <w:szCs w:val="20"/>
              </w:rPr>
              <w:t>w drodze rozporządzenia, rodzaj dokumentacji, o której mowa w ust. 2 pkt 2, sposób i formy jej</w:t>
            </w:r>
            <w:r w:rsidR="73FB5673" w:rsidRPr="1BDF3819">
              <w:rPr>
                <w:sz w:val="20"/>
                <w:szCs w:val="20"/>
              </w:rPr>
              <w:t xml:space="preserve"> </w:t>
            </w:r>
            <w:r w:rsidRPr="1BDF3819">
              <w:rPr>
                <w:sz w:val="20"/>
                <w:szCs w:val="20"/>
              </w:rPr>
              <w:t>prowadzenia oraz okres przechowywania, uwzględniając w szczególności wykaz zatrudnionych</w:t>
            </w:r>
            <w:r w:rsidR="484A3BA2" w:rsidRPr="1BDF3819">
              <w:rPr>
                <w:sz w:val="20"/>
                <w:szCs w:val="20"/>
              </w:rPr>
              <w:t xml:space="preserve"> </w:t>
            </w:r>
            <w:r w:rsidRPr="1BDF3819">
              <w:rPr>
                <w:sz w:val="20"/>
                <w:szCs w:val="20"/>
              </w:rPr>
              <w:t>przez przedsiębiorcę windykatorów.</w:t>
            </w:r>
          </w:p>
          <w:p w14:paraId="61F51CFF" w14:textId="3CAF582E" w:rsidR="00921F86" w:rsidRPr="00AA61E9" w:rsidRDefault="004A106C" w:rsidP="004A106C">
            <w:pPr>
              <w:jc w:val="both"/>
              <w:rPr>
                <w:sz w:val="20"/>
                <w:szCs w:val="20"/>
              </w:rPr>
            </w:pPr>
            <w:r w:rsidRPr="1BDF3819">
              <w:rPr>
                <w:sz w:val="20"/>
                <w:szCs w:val="20"/>
              </w:rPr>
              <w:t>Wskazana w delegacji ww. wytyczna jest nieadekwatna do zakresu wskazanego w tym przepisie</w:t>
            </w:r>
            <w:r w:rsidR="3D7BE0AD" w:rsidRPr="1BDF3819">
              <w:rPr>
                <w:sz w:val="20"/>
                <w:szCs w:val="20"/>
              </w:rPr>
              <w:t xml:space="preserve"> </w:t>
            </w:r>
            <w:r w:rsidRPr="1BDF3819">
              <w:rPr>
                <w:sz w:val="20"/>
                <w:szCs w:val="20"/>
              </w:rPr>
              <w:t>upoważnienia. W związku z tym powyższe wymaga odpowiedniej zmiany.</w:t>
            </w:r>
          </w:p>
        </w:tc>
        <w:tc>
          <w:tcPr>
            <w:tcW w:w="44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C647492" w14:textId="24E0DE03" w:rsidR="00921F86" w:rsidRPr="00AE019C" w:rsidRDefault="780A5CC7" w:rsidP="54AD444B">
            <w:pPr>
              <w:snapToGrid w:val="0"/>
              <w:spacing w:line="259" w:lineRule="auto"/>
              <w:jc w:val="both"/>
              <w:rPr>
                <w:b/>
                <w:bCs/>
                <w:sz w:val="20"/>
                <w:szCs w:val="20"/>
              </w:rPr>
            </w:pPr>
            <w:r w:rsidRPr="54AD444B">
              <w:rPr>
                <w:b/>
                <w:bCs/>
                <w:sz w:val="20"/>
                <w:szCs w:val="20"/>
              </w:rPr>
              <w:t>Uwzględniono.</w:t>
            </w:r>
          </w:p>
          <w:p w14:paraId="78732596" w14:textId="470913CF" w:rsidR="00921F86" w:rsidRPr="00AE019C" w:rsidRDefault="00921F86" w:rsidP="1CEF1FC0">
            <w:pPr>
              <w:snapToGrid w:val="0"/>
              <w:jc w:val="both"/>
              <w:rPr>
                <w:sz w:val="20"/>
                <w:szCs w:val="20"/>
                <w:highlight w:val="yellow"/>
              </w:rPr>
            </w:pPr>
          </w:p>
          <w:p w14:paraId="13664DDD" w14:textId="3450AD04" w:rsidR="00921F86" w:rsidRPr="00AE019C" w:rsidRDefault="00921F86" w:rsidP="1CEF1FC0">
            <w:pPr>
              <w:snapToGrid w:val="0"/>
              <w:jc w:val="both"/>
              <w:rPr>
                <w:sz w:val="20"/>
                <w:szCs w:val="20"/>
                <w:highlight w:val="yellow"/>
              </w:rPr>
            </w:pPr>
          </w:p>
        </w:tc>
      </w:tr>
      <w:tr w:rsidR="00563BD6" w:rsidRPr="00AE019C" w14:paraId="306FB3EF" w14:textId="77777777" w:rsidTr="00E020D8">
        <w:trPr>
          <w:trHeight w:val="1026"/>
          <w:jc w:val="center"/>
        </w:trPr>
        <w:tc>
          <w:tcPr>
            <w:tcW w:w="562" w:type="dxa"/>
            <w:tcBorders>
              <w:top w:val="single" w:sz="4" w:space="0" w:color="000000" w:themeColor="text1"/>
              <w:left w:val="single" w:sz="4" w:space="0" w:color="000000" w:themeColor="text1"/>
              <w:bottom w:val="single" w:sz="4" w:space="0" w:color="000000" w:themeColor="text1"/>
            </w:tcBorders>
            <w:shd w:val="clear" w:color="auto" w:fill="auto"/>
          </w:tcPr>
          <w:p w14:paraId="326A053C" w14:textId="77777777" w:rsidR="00563BD6" w:rsidRPr="00AE019C" w:rsidRDefault="00563BD6" w:rsidP="00E020D8">
            <w:pPr>
              <w:pStyle w:val="Akapitzlist"/>
              <w:numPr>
                <w:ilvl w:val="0"/>
                <w:numId w:val="14"/>
              </w:numPr>
            </w:pPr>
          </w:p>
        </w:tc>
        <w:tc>
          <w:tcPr>
            <w:tcW w:w="993"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28578DAA" w14:textId="184B81C5" w:rsidR="00563BD6" w:rsidRDefault="00921F86" w:rsidP="00C10F35">
            <w:pPr>
              <w:snapToGrid w:val="0"/>
              <w:jc w:val="center"/>
              <w:rPr>
                <w:sz w:val="20"/>
                <w:szCs w:val="20"/>
              </w:rPr>
            </w:pPr>
            <w:r>
              <w:rPr>
                <w:sz w:val="20"/>
                <w:szCs w:val="20"/>
              </w:rPr>
              <w:t>Rozdział 5</w:t>
            </w:r>
          </w:p>
        </w:tc>
        <w:tc>
          <w:tcPr>
            <w:tcW w:w="1134"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41E27572" w14:textId="63668119" w:rsidR="00563BD6" w:rsidRDefault="00563BD6" w:rsidP="00C10F35">
            <w:pPr>
              <w:snapToGrid w:val="0"/>
              <w:jc w:val="center"/>
              <w:rPr>
                <w:sz w:val="20"/>
                <w:szCs w:val="20"/>
              </w:rPr>
            </w:pPr>
            <w:proofErr w:type="spellStart"/>
            <w:r>
              <w:rPr>
                <w:sz w:val="20"/>
                <w:szCs w:val="20"/>
              </w:rPr>
              <w:t>MRiT</w:t>
            </w:r>
            <w:proofErr w:type="spellEnd"/>
          </w:p>
        </w:tc>
        <w:tc>
          <w:tcPr>
            <w:tcW w:w="8213"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3BADC9A0" w14:textId="77777777" w:rsidR="000D4EF9" w:rsidRDefault="00921F86" w:rsidP="00921F86">
            <w:pPr>
              <w:jc w:val="both"/>
              <w:rPr>
                <w:sz w:val="20"/>
                <w:szCs w:val="20"/>
              </w:rPr>
            </w:pPr>
            <w:r w:rsidRPr="00921F86">
              <w:rPr>
                <w:sz w:val="20"/>
                <w:szCs w:val="20"/>
              </w:rPr>
              <w:t>Rozdział 5</w:t>
            </w:r>
          </w:p>
          <w:p w14:paraId="332C5AB7" w14:textId="0E144BD4" w:rsidR="00921F86" w:rsidRPr="00921F86" w:rsidRDefault="00921F86" w:rsidP="00921F86">
            <w:pPr>
              <w:jc w:val="both"/>
              <w:rPr>
                <w:sz w:val="20"/>
                <w:szCs w:val="20"/>
              </w:rPr>
            </w:pPr>
            <w:r w:rsidRPr="00921F86">
              <w:rPr>
                <w:sz w:val="20"/>
                <w:szCs w:val="20"/>
              </w:rPr>
              <w:t>1. W rozdziale 5 projektu ustawy (Nadzór nad przedsiębiorstwami windykacyjnymi i windykatorami), projektodawca określił zakres nadzoru nad działalnością przedsiębiorstw windykacyjnych i windykatorów.</w:t>
            </w:r>
          </w:p>
          <w:p w14:paraId="47A0EA75" w14:textId="77777777" w:rsidR="00921F86" w:rsidRPr="00921F86" w:rsidRDefault="00921F86" w:rsidP="00921F86">
            <w:pPr>
              <w:jc w:val="both"/>
              <w:rPr>
                <w:sz w:val="20"/>
                <w:szCs w:val="20"/>
              </w:rPr>
            </w:pPr>
            <w:r w:rsidRPr="00921F86">
              <w:rPr>
                <w:sz w:val="20"/>
                <w:szCs w:val="20"/>
              </w:rPr>
              <w:t>W art. 36 projektu ustawy wskazane zostały organy nadzoru nad działalnością przedsiębiorstw windykacyjnych i windykatorów. Zgodnie z tym przepisem organami nadzoru są:</w:t>
            </w:r>
          </w:p>
          <w:p w14:paraId="034F6B64" w14:textId="77777777" w:rsidR="00921F86" w:rsidRPr="00921F86" w:rsidRDefault="00921F86" w:rsidP="00921F86">
            <w:pPr>
              <w:jc w:val="both"/>
              <w:rPr>
                <w:sz w:val="20"/>
                <w:szCs w:val="20"/>
              </w:rPr>
            </w:pPr>
            <w:r w:rsidRPr="00921F86">
              <w:rPr>
                <w:sz w:val="20"/>
                <w:szCs w:val="20"/>
              </w:rPr>
              <w:t>– minister właściwy do spraw gospodarki nad działalnością przedsiębiorstw windykacyjnych,</w:t>
            </w:r>
          </w:p>
          <w:p w14:paraId="18D7897D" w14:textId="77777777" w:rsidR="00921F86" w:rsidRPr="00921F86" w:rsidRDefault="00921F86" w:rsidP="00921F86">
            <w:pPr>
              <w:jc w:val="both"/>
              <w:rPr>
                <w:sz w:val="20"/>
                <w:szCs w:val="20"/>
              </w:rPr>
            </w:pPr>
            <w:r w:rsidRPr="00921F86">
              <w:rPr>
                <w:sz w:val="20"/>
                <w:szCs w:val="20"/>
              </w:rPr>
              <w:t>– KNF w zakresie określonym ustawą z dnia 21 lipca 2006 r. o nadzorze nad rynkiem finansowym,</w:t>
            </w:r>
          </w:p>
          <w:p w14:paraId="1FC22FB2" w14:textId="77777777" w:rsidR="00921F86" w:rsidRPr="00921F86" w:rsidRDefault="00921F86" w:rsidP="00921F86">
            <w:pPr>
              <w:jc w:val="both"/>
              <w:rPr>
                <w:sz w:val="20"/>
                <w:szCs w:val="20"/>
              </w:rPr>
            </w:pPr>
            <w:r w:rsidRPr="00921F86">
              <w:rPr>
                <w:sz w:val="20"/>
                <w:szCs w:val="20"/>
              </w:rPr>
              <w:t>– wojewodowie nad działalnością windykatorów.</w:t>
            </w:r>
          </w:p>
          <w:p w14:paraId="2F062F87" w14:textId="0D43BE59" w:rsidR="00921F86" w:rsidRPr="00921F86" w:rsidRDefault="00921F86" w:rsidP="00921F86">
            <w:pPr>
              <w:jc w:val="both"/>
              <w:rPr>
                <w:sz w:val="20"/>
                <w:szCs w:val="20"/>
              </w:rPr>
            </w:pPr>
            <w:r w:rsidRPr="00921F86">
              <w:rPr>
                <w:sz w:val="20"/>
                <w:szCs w:val="20"/>
              </w:rPr>
              <w:t xml:space="preserve">Projektodawca jedynie w ww. przepisie posłużył się nazwą poszczególnych organów. W pozostałych przepisach rozdziału 5 projektu ustawy, które regulują podejmowanie konkretnych czynności w ramach ww. nadzoru, projektodawca posługuje się wyrażeniem „organ nadzoru”. </w:t>
            </w:r>
            <w:proofErr w:type="spellStart"/>
            <w:r w:rsidRPr="00921F86">
              <w:rPr>
                <w:sz w:val="20"/>
                <w:szCs w:val="20"/>
              </w:rPr>
              <w:t>MRiT</w:t>
            </w:r>
            <w:proofErr w:type="spellEnd"/>
            <w:r w:rsidRPr="00921F86">
              <w:rPr>
                <w:sz w:val="20"/>
                <w:szCs w:val="20"/>
              </w:rPr>
              <w:t xml:space="preserve"> postuluje, aby w celu wyeliminowania wątpliwości interpretacyjnych wskazać z nazwy organ,</w:t>
            </w:r>
            <w:r w:rsidR="000D4EF9">
              <w:rPr>
                <w:sz w:val="20"/>
                <w:szCs w:val="20"/>
              </w:rPr>
              <w:t xml:space="preserve"> </w:t>
            </w:r>
            <w:r w:rsidRPr="00921F86">
              <w:rPr>
                <w:sz w:val="20"/>
                <w:szCs w:val="20"/>
              </w:rPr>
              <w:t>który ma realizować dane zadanie w ramach ww. nadzoru i nie posługiwać się wyrażeniem „organ nadzoru”.</w:t>
            </w:r>
          </w:p>
          <w:p w14:paraId="07248BAC" w14:textId="77777777" w:rsidR="00921F86" w:rsidRDefault="00921F86" w:rsidP="00563BD6">
            <w:pPr>
              <w:jc w:val="both"/>
              <w:rPr>
                <w:sz w:val="20"/>
                <w:szCs w:val="20"/>
              </w:rPr>
            </w:pPr>
          </w:p>
          <w:p w14:paraId="2496FBD7" w14:textId="337E1626" w:rsidR="00563BD6" w:rsidRPr="00563BD6" w:rsidRDefault="00563BD6" w:rsidP="00563BD6">
            <w:pPr>
              <w:jc w:val="both"/>
              <w:rPr>
                <w:sz w:val="20"/>
                <w:szCs w:val="20"/>
              </w:rPr>
            </w:pPr>
            <w:r w:rsidRPr="00563BD6">
              <w:rPr>
                <w:sz w:val="20"/>
                <w:szCs w:val="20"/>
              </w:rPr>
              <w:t>17. Rozdział 5 – nadzór nad przedsiębiorstwami windykacyjnymi i windykatorami.</w:t>
            </w:r>
          </w:p>
          <w:p w14:paraId="4F47884D" w14:textId="739B77F3" w:rsidR="00563BD6" w:rsidRPr="00563BD6" w:rsidRDefault="00563BD6" w:rsidP="00563BD6">
            <w:pPr>
              <w:jc w:val="both"/>
              <w:rPr>
                <w:sz w:val="20"/>
                <w:szCs w:val="20"/>
              </w:rPr>
            </w:pPr>
            <w:r w:rsidRPr="00563BD6">
              <w:rPr>
                <w:sz w:val="20"/>
                <w:szCs w:val="20"/>
              </w:rPr>
              <w:t>a) W art. 37 ust. 1 projektu ustawy wskazano, że organ nadzoru sprawuje nadzór nad działalnością</w:t>
            </w:r>
            <w:r w:rsidR="000D4EF9">
              <w:rPr>
                <w:sz w:val="20"/>
                <w:szCs w:val="20"/>
              </w:rPr>
              <w:t xml:space="preserve"> </w:t>
            </w:r>
            <w:r w:rsidRPr="00563BD6">
              <w:rPr>
                <w:sz w:val="20"/>
                <w:szCs w:val="20"/>
              </w:rPr>
              <w:t>przedsiębiorstw windykacyjnych i windykatorów w zakresie zgodności ich działania z przepisami</w:t>
            </w:r>
            <w:r w:rsidR="00EB2B8A">
              <w:rPr>
                <w:sz w:val="20"/>
                <w:szCs w:val="20"/>
              </w:rPr>
              <w:t xml:space="preserve"> </w:t>
            </w:r>
            <w:r w:rsidRPr="00563BD6">
              <w:rPr>
                <w:sz w:val="20"/>
                <w:szCs w:val="20"/>
              </w:rPr>
              <w:t>prawa.</w:t>
            </w:r>
          </w:p>
          <w:p w14:paraId="16DBCCCA" w14:textId="6E0B213C" w:rsidR="00563BD6" w:rsidRPr="00563BD6" w:rsidRDefault="00563BD6" w:rsidP="00563BD6">
            <w:pPr>
              <w:jc w:val="both"/>
              <w:rPr>
                <w:sz w:val="20"/>
                <w:szCs w:val="20"/>
              </w:rPr>
            </w:pPr>
            <w:r w:rsidRPr="00563BD6">
              <w:rPr>
                <w:sz w:val="20"/>
                <w:szCs w:val="20"/>
              </w:rPr>
              <w:lastRenderedPageBreak/>
              <w:t>Należy wyjaśnić, o jakie przepisy prawa chodzi, tak aby organ nadzoru miał jasność w jakim zakresie</w:t>
            </w:r>
            <w:r w:rsidR="00EB2B8A">
              <w:rPr>
                <w:sz w:val="20"/>
                <w:szCs w:val="20"/>
              </w:rPr>
              <w:t xml:space="preserve"> </w:t>
            </w:r>
            <w:r w:rsidRPr="00563BD6">
              <w:rPr>
                <w:sz w:val="20"/>
                <w:szCs w:val="20"/>
              </w:rPr>
              <w:t>ma prowadzić nadzór.</w:t>
            </w:r>
          </w:p>
          <w:p w14:paraId="4B079CB5" w14:textId="3AF6D8CD" w:rsidR="00563BD6" w:rsidRPr="00563BD6" w:rsidRDefault="00563BD6" w:rsidP="00563BD6">
            <w:pPr>
              <w:jc w:val="both"/>
              <w:rPr>
                <w:sz w:val="20"/>
                <w:szCs w:val="20"/>
              </w:rPr>
            </w:pPr>
            <w:r w:rsidRPr="00563BD6">
              <w:rPr>
                <w:sz w:val="20"/>
                <w:szCs w:val="20"/>
              </w:rPr>
              <w:t>b) W art. 41 projektu ustawy proponuje się nakładanie kar pieniężnych na przedsiębiorstwo</w:t>
            </w:r>
            <w:r w:rsidR="000D4EF9">
              <w:rPr>
                <w:sz w:val="20"/>
                <w:szCs w:val="20"/>
              </w:rPr>
              <w:t xml:space="preserve"> </w:t>
            </w:r>
            <w:r w:rsidRPr="00563BD6">
              <w:rPr>
                <w:sz w:val="20"/>
                <w:szCs w:val="20"/>
              </w:rPr>
              <w:t>windykacyjne w związku z przeprowadzeniem czynności kontrolnych.</w:t>
            </w:r>
          </w:p>
          <w:p w14:paraId="7E13B447" w14:textId="77777777" w:rsidR="00563BD6" w:rsidRPr="00563BD6" w:rsidRDefault="00563BD6" w:rsidP="00563BD6">
            <w:pPr>
              <w:jc w:val="both"/>
              <w:rPr>
                <w:sz w:val="20"/>
                <w:szCs w:val="20"/>
              </w:rPr>
            </w:pPr>
            <w:r w:rsidRPr="00563BD6">
              <w:rPr>
                <w:sz w:val="20"/>
                <w:szCs w:val="20"/>
              </w:rPr>
              <w:t>Wysokość kar pieniężnych została określona w wysokości:</w:t>
            </w:r>
          </w:p>
          <w:p w14:paraId="54F7F08B" w14:textId="542CE630" w:rsidR="00563BD6" w:rsidRPr="00563BD6" w:rsidRDefault="00563BD6" w:rsidP="00563BD6">
            <w:pPr>
              <w:jc w:val="both"/>
              <w:rPr>
                <w:sz w:val="20"/>
                <w:szCs w:val="20"/>
              </w:rPr>
            </w:pPr>
            <w:r w:rsidRPr="00563BD6">
              <w:rPr>
                <w:sz w:val="20"/>
                <w:szCs w:val="20"/>
              </w:rPr>
              <w:t>- od 1 000 zł do 200 000 zł w przypadkach o których mowa w art. 41 ust. 1 projektu ustawy</w:t>
            </w:r>
            <w:r w:rsidR="001F593E">
              <w:rPr>
                <w:rStyle w:val="Odwoanieprzypisudolnego"/>
                <w:sz w:val="20"/>
                <w:szCs w:val="20"/>
              </w:rPr>
              <w:footnoteReference w:id="23"/>
            </w:r>
            <w:r w:rsidRPr="00563BD6">
              <w:rPr>
                <w:sz w:val="20"/>
                <w:szCs w:val="20"/>
              </w:rPr>
              <w:t>,</w:t>
            </w:r>
          </w:p>
          <w:p w14:paraId="27C06338" w14:textId="46D3DBF0" w:rsidR="00563BD6" w:rsidRPr="00AA61E9" w:rsidRDefault="00563BD6" w:rsidP="00563BD6">
            <w:pPr>
              <w:jc w:val="both"/>
              <w:rPr>
                <w:sz w:val="20"/>
                <w:szCs w:val="20"/>
              </w:rPr>
            </w:pPr>
            <w:r w:rsidRPr="00563BD6">
              <w:rPr>
                <w:sz w:val="20"/>
                <w:szCs w:val="20"/>
              </w:rPr>
              <w:t>- od 10 000 zł do 200 000 zł w przypadku, gdy przedsiębiorstwo windykacyjne nie usunie stwierdzonych podczas kontroli naruszeń prawa (art. 41 ust. 2 projektu ustawy).</w:t>
            </w:r>
          </w:p>
        </w:tc>
        <w:tc>
          <w:tcPr>
            <w:tcW w:w="44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C5E01AE" w14:textId="2D0D4AE5" w:rsidR="00B616FB" w:rsidRDefault="3892148B" w:rsidP="54AD444B">
            <w:pPr>
              <w:spacing w:line="259" w:lineRule="auto"/>
              <w:jc w:val="both"/>
              <w:rPr>
                <w:b/>
                <w:bCs/>
                <w:sz w:val="20"/>
                <w:szCs w:val="20"/>
              </w:rPr>
            </w:pPr>
            <w:r w:rsidRPr="54AD444B">
              <w:rPr>
                <w:b/>
                <w:bCs/>
                <w:sz w:val="20"/>
                <w:szCs w:val="20"/>
              </w:rPr>
              <w:lastRenderedPageBreak/>
              <w:t>Częściowo uwzględniono</w:t>
            </w:r>
            <w:r w:rsidR="477B9536" w:rsidRPr="54AD444B">
              <w:rPr>
                <w:b/>
                <w:bCs/>
                <w:sz w:val="20"/>
                <w:szCs w:val="20"/>
              </w:rPr>
              <w:t xml:space="preserve"> poprzez zmianę brzmienia przepisów art. </w:t>
            </w:r>
            <w:r w:rsidR="007931B5">
              <w:rPr>
                <w:b/>
                <w:bCs/>
                <w:sz w:val="20"/>
                <w:szCs w:val="20"/>
              </w:rPr>
              <w:t>37</w:t>
            </w:r>
            <w:r w:rsidR="159BF319" w:rsidRPr="54AD444B">
              <w:rPr>
                <w:b/>
                <w:bCs/>
                <w:sz w:val="20"/>
                <w:szCs w:val="20"/>
              </w:rPr>
              <w:t>.</w:t>
            </w:r>
          </w:p>
          <w:p w14:paraId="01FCD1E1" w14:textId="26F2B221" w:rsidR="54AD444B" w:rsidRPr="0086685A" w:rsidRDefault="54AD444B" w:rsidP="54AD444B">
            <w:pPr>
              <w:spacing w:line="259" w:lineRule="auto"/>
              <w:jc w:val="both"/>
              <w:rPr>
                <w:b/>
                <w:bCs/>
                <w:sz w:val="20"/>
                <w:szCs w:val="20"/>
              </w:rPr>
            </w:pPr>
          </w:p>
          <w:p w14:paraId="6D32A79B" w14:textId="59064C5C" w:rsidR="54AD444B" w:rsidRPr="0086685A" w:rsidRDefault="54AD444B" w:rsidP="54AD444B">
            <w:pPr>
              <w:spacing w:line="259" w:lineRule="auto"/>
              <w:jc w:val="both"/>
              <w:rPr>
                <w:b/>
                <w:bCs/>
                <w:sz w:val="20"/>
                <w:szCs w:val="20"/>
              </w:rPr>
            </w:pPr>
          </w:p>
          <w:p w14:paraId="758DFD27" w14:textId="574CFD26" w:rsidR="1CEF1FC0" w:rsidRPr="0086685A" w:rsidRDefault="1CEF1FC0" w:rsidP="1CEF1FC0">
            <w:pPr>
              <w:jc w:val="both"/>
              <w:rPr>
                <w:sz w:val="20"/>
                <w:szCs w:val="20"/>
                <w:highlight w:val="yellow"/>
              </w:rPr>
            </w:pPr>
          </w:p>
          <w:p w14:paraId="1AAB15CA" w14:textId="335101CE" w:rsidR="00563BD6" w:rsidRPr="00AE019C" w:rsidRDefault="00563BD6" w:rsidP="7CA5B785">
            <w:pPr>
              <w:snapToGrid w:val="0"/>
              <w:jc w:val="both"/>
              <w:rPr>
                <w:sz w:val="20"/>
                <w:szCs w:val="20"/>
                <w:highlight w:val="yellow"/>
              </w:rPr>
            </w:pPr>
          </w:p>
        </w:tc>
      </w:tr>
      <w:tr w:rsidR="001C469B" w:rsidRPr="00AE019C" w14:paraId="2D2B3C9C" w14:textId="77777777" w:rsidTr="00E020D8">
        <w:trPr>
          <w:trHeight w:val="2861"/>
          <w:jc w:val="center"/>
        </w:trPr>
        <w:tc>
          <w:tcPr>
            <w:tcW w:w="562" w:type="dxa"/>
            <w:tcBorders>
              <w:top w:val="single" w:sz="4" w:space="0" w:color="000000" w:themeColor="text1"/>
              <w:left w:val="single" w:sz="4" w:space="0" w:color="000000" w:themeColor="text1"/>
              <w:bottom w:val="single" w:sz="4" w:space="0" w:color="000000" w:themeColor="text1"/>
            </w:tcBorders>
            <w:shd w:val="clear" w:color="auto" w:fill="auto"/>
          </w:tcPr>
          <w:p w14:paraId="0D9AE729" w14:textId="77777777" w:rsidR="001C469B" w:rsidRPr="00AE019C" w:rsidRDefault="001C469B" w:rsidP="00E020D8">
            <w:pPr>
              <w:pStyle w:val="Akapitzlist"/>
              <w:numPr>
                <w:ilvl w:val="0"/>
                <w:numId w:val="14"/>
              </w:numPr>
            </w:pPr>
          </w:p>
        </w:tc>
        <w:tc>
          <w:tcPr>
            <w:tcW w:w="993"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0AA2BA4F" w14:textId="1FFEFFDB" w:rsidR="001C469B" w:rsidRPr="00AE019C" w:rsidRDefault="00563BD6" w:rsidP="00C10F35">
            <w:pPr>
              <w:snapToGrid w:val="0"/>
              <w:jc w:val="center"/>
              <w:rPr>
                <w:sz w:val="20"/>
                <w:szCs w:val="20"/>
              </w:rPr>
            </w:pPr>
            <w:r>
              <w:rPr>
                <w:sz w:val="20"/>
                <w:szCs w:val="20"/>
              </w:rPr>
              <w:t>Rozdział 6</w:t>
            </w:r>
          </w:p>
        </w:tc>
        <w:tc>
          <w:tcPr>
            <w:tcW w:w="1134"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1FD214D6" w14:textId="14AA4303" w:rsidR="001C469B" w:rsidRDefault="00563BD6" w:rsidP="00C10F35">
            <w:pPr>
              <w:snapToGrid w:val="0"/>
              <w:jc w:val="center"/>
              <w:rPr>
                <w:sz w:val="20"/>
                <w:szCs w:val="20"/>
              </w:rPr>
            </w:pPr>
            <w:proofErr w:type="spellStart"/>
            <w:r>
              <w:rPr>
                <w:sz w:val="20"/>
                <w:szCs w:val="20"/>
              </w:rPr>
              <w:t>MRiT</w:t>
            </w:r>
            <w:proofErr w:type="spellEnd"/>
          </w:p>
        </w:tc>
        <w:tc>
          <w:tcPr>
            <w:tcW w:w="8213"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7E3EFFCA" w14:textId="77777777" w:rsidR="00C668E6" w:rsidRPr="00C668E6" w:rsidRDefault="00C668E6" w:rsidP="00C668E6">
            <w:pPr>
              <w:jc w:val="both"/>
              <w:rPr>
                <w:sz w:val="20"/>
                <w:szCs w:val="20"/>
              </w:rPr>
            </w:pPr>
            <w:r w:rsidRPr="00C668E6">
              <w:rPr>
                <w:sz w:val="20"/>
                <w:szCs w:val="20"/>
              </w:rPr>
              <w:t>18. Rozdział 6 – Przepisy karne oraz zmiany proponowane w Kodeksie karnym (art. 55 projektu ustawy).</w:t>
            </w:r>
          </w:p>
          <w:p w14:paraId="51E7F3F9" w14:textId="77777777" w:rsidR="00C668E6" w:rsidRPr="00C668E6" w:rsidRDefault="00C668E6" w:rsidP="00C668E6">
            <w:pPr>
              <w:jc w:val="both"/>
              <w:rPr>
                <w:sz w:val="20"/>
                <w:szCs w:val="20"/>
              </w:rPr>
            </w:pPr>
            <w:r w:rsidRPr="00C668E6">
              <w:rPr>
                <w:sz w:val="20"/>
                <w:szCs w:val="20"/>
              </w:rPr>
              <w:t>a) W art. 52 projektu ustawy proponuje się, aby ten kto nie posiada licencji windykatora lub pomimo jej cofnięcia podejmuje czynności windykacyjne podlega grzywnie, karze ograniczenia wolności albo pozbawienia wolności do lat 2.</w:t>
            </w:r>
          </w:p>
          <w:p w14:paraId="4A878095" w14:textId="77777777" w:rsidR="00C668E6" w:rsidRPr="00C668E6" w:rsidRDefault="00C668E6" w:rsidP="00C668E6">
            <w:pPr>
              <w:jc w:val="both"/>
              <w:rPr>
                <w:sz w:val="20"/>
                <w:szCs w:val="20"/>
              </w:rPr>
            </w:pPr>
            <w:r w:rsidRPr="00C668E6">
              <w:rPr>
                <w:sz w:val="20"/>
                <w:szCs w:val="20"/>
              </w:rPr>
              <w:t>W art. 2 pkt 1 projektu ustawy zdefiniowane zostało pojęcie „czynności windykacyjnych”. Za „czynność windykacyjną”, zgodnie z ww. definicją, należy uznać każdą czynność faktyczną lub</w:t>
            </w:r>
          </w:p>
          <w:p w14:paraId="4B5CA7E6" w14:textId="77777777" w:rsidR="00C668E6" w:rsidRPr="00C668E6" w:rsidRDefault="00C668E6" w:rsidP="00C668E6">
            <w:pPr>
              <w:jc w:val="both"/>
              <w:rPr>
                <w:sz w:val="20"/>
                <w:szCs w:val="20"/>
              </w:rPr>
            </w:pPr>
            <w:r w:rsidRPr="00C668E6">
              <w:rPr>
                <w:sz w:val="20"/>
                <w:szCs w:val="20"/>
              </w:rPr>
              <w:t>prawną podejmowaną w ramach prowadzonej działalności windykacyjnej.</w:t>
            </w:r>
          </w:p>
          <w:p w14:paraId="3CA1FF3E" w14:textId="77777777" w:rsidR="00C668E6" w:rsidRPr="00C668E6" w:rsidRDefault="00C668E6" w:rsidP="00C668E6">
            <w:pPr>
              <w:jc w:val="both"/>
              <w:rPr>
                <w:sz w:val="20"/>
                <w:szCs w:val="20"/>
              </w:rPr>
            </w:pPr>
            <w:r w:rsidRPr="00C668E6">
              <w:rPr>
                <w:sz w:val="20"/>
                <w:szCs w:val="20"/>
              </w:rPr>
              <w:t xml:space="preserve">Należy zauważyć, że powyższa definicja jest zbyt ogólna i może rodzić wątpliwości o jakie czynności faktyczne lub prawne chodzi w związku z prowadzoną działalnością windykacyjną. W związku z tym, w ocenie </w:t>
            </w:r>
            <w:proofErr w:type="spellStart"/>
            <w:r w:rsidRPr="00C668E6">
              <w:rPr>
                <w:sz w:val="20"/>
                <w:szCs w:val="20"/>
              </w:rPr>
              <w:t>MRiT</w:t>
            </w:r>
            <w:proofErr w:type="spellEnd"/>
            <w:r w:rsidRPr="00C668E6">
              <w:rPr>
                <w:sz w:val="20"/>
                <w:szCs w:val="20"/>
              </w:rPr>
              <w:t xml:space="preserve"> powyższe może rodzić problem z precyzyjnym ustaleniem znamion czynu</w:t>
            </w:r>
          </w:p>
          <w:p w14:paraId="2DC9BB73" w14:textId="77777777" w:rsidR="00C668E6" w:rsidRPr="00C668E6" w:rsidRDefault="00C668E6" w:rsidP="00C668E6">
            <w:pPr>
              <w:jc w:val="both"/>
              <w:rPr>
                <w:sz w:val="20"/>
                <w:szCs w:val="20"/>
              </w:rPr>
            </w:pPr>
            <w:r w:rsidRPr="00C668E6">
              <w:rPr>
                <w:sz w:val="20"/>
                <w:szCs w:val="20"/>
              </w:rPr>
              <w:t>zabronionego. Zatem należy w pierwszej kolejności uściślić w projekcie ustawy co należy rozumieć pod pojęciem „czynności windykacyjnych” i dopiero później dostosować przepis karny w tym zakresie.</w:t>
            </w:r>
          </w:p>
          <w:p w14:paraId="2F290105" w14:textId="77777777" w:rsidR="00C668E6" w:rsidRPr="00C668E6" w:rsidRDefault="00C668E6" w:rsidP="00C668E6">
            <w:pPr>
              <w:jc w:val="both"/>
              <w:rPr>
                <w:sz w:val="20"/>
                <w:szCs w:val="20"/>
              </w:rPr>
            </w:pPr>
            <w:r w:rsidRPr="00C668E6">
              <w:rPr>
                <w:sz w:val="20"/>
                <w:szCs w:val="20"/>
              </w:rPr>
              <w:t>b) Proponuje się również wprowadzenie przepisu karnego wobec osoby podejmującej czynności windykacyjne m.in. wobec osób niepełnosprawnych intelektualnie w stopniu umiarkowanym albo znacznym (art. 53 ust. 1 w związku z art. 5 ust. 2 projektu ustawy).</w:t>
            </w:r>
          </w:p>
          <w:p w14:paraId="5318F947" w14:textId="77777777" w:rsidR="00C668E6" w:rsidRPr="00C668E6" w:rsidRDefault="00C668E6" w:rsidP="00C668E6">
            <w:pPr>
              <w:jc w:val="both"/>
              <w:rPr>
                <w:sz w:val="20"/>
                <w:szCs w:val="20"/>
              </w:rPr>
            </w:pPr>
            <w:r w:rsidRPr="00C668E6">
              <w:rPr>
                <w:sz w:val="20"/>
                <w:szCs w:val="20"/>
              </w:rPr>
              <w:t>Należy wyjaśnić, czy osoba podejmująca czynności windykacyjne będzie mieć narzędzia umożliwiające weryfikację stopnia niepełnosprawności osoby zobowiązanej (np. w celu odróżnienia stopnia lekkiego niepełnosprawności od umiarkowanego). Jeśli nie, to trudno w tym zakresie formułować przepis o odpowiedzialności karnej.</w:t>
            </w:r>
          </w:p>
          <w:p w14:paraId="001FF82E" w14:textId="133CB3A9" w:rsidR="00C668E6" w:rsidRPr="00C668E6" w:rsidRDefault="00C668E6" w:rsidP="00C668E6">
            <w:pPr>
              <w:jc w:val="both"/>
              <w:rPr>
                <w:sz w:val="20"/>
                <w:szCs w:val="20"/>
              </w:rPr>
            </w:pPr>
            <w:r w:rsidRPr="00C668E6">
              <w:rPr>
                <w:sz w:val="20"/>
                <w:szCs w:val="20"/>
              </w:rPr>
              <w:lastRenderedPageBreak/>
              <w:t>c) W art. 55 pkt 1 lit. a projektu ustawy proponuje się dodanie § 2a w art. 190a w ustawie z dnia 6 czerwca 1997 r. – Kodeks karny, zgodnie z którym jeżeli sprawca działa w sposób określony w § 1</w:t>
            </w:r>
            <w:r w:rsidR="001F593E">
              <w:rPr>
                <w:rStyle w:val="Odwoanieprzypisudolnego"/>
                <w:sz w:val="20"/>
                <w:szCs w:val="20"/>
              </w:rPr>
              <w:footnoteReference w:id="24"/>
            </w:r>
            <w:r w:rsidRPr="00C668E6">
              <w:rPr>
                <w:sz w:val="20"/>
                <w:szCs w:val="20"/>
              </w:rPr>
              <w:t xml:space="preserve"> w celu wymuszenia zwrotu wierzytelności, podlega karze pozbawienia wolności od roku do lat 10.</w:t>
            </w:r>
          </w:p>
          <w:p w14:paraId="6580B8F4" w14:textId="77777777" w:rsidR="00C668E6" w:rsidRPr="00C668E6" w:rsidRDefault="00C668E6" w:rsidP="00C668E6">
            <w:pPr>
              <w:jc w:val="both"/>
              <w:rPr>
                <w:sz w:val="20"/>
                <w:szCs w:val="20"/>
              </w:rPr>
            </w:pPr>
            <w:r w:rsidRPr="00C668E6">
              <w:rPr>
                <w:sz w:val="20"/>
                <w:szCs w:val="20"/>
              </w:rPr>
              <w:t xml:space="preserve">W ocenie </w:t>
            </w:r>
            <w:proofErr w:type="spellStart"/>
            <w:r w:rsidRPr="00C668E6">
              <w:rPr>
                <w:sz w:val="20"/>
                <w:szCs w:val="20"/>
              </w:rPr>
              <w:t>MRiT</w:t>
            </w:r>
            <w:proofErr w:type="spellEnd"/>
            <w:r w:rsidRPr="00C668E6">
              <w:rPr>
                <w:sz w:val="20"/>
                <w:szCs w:val="20"/>
              </w:rPr>
              <w:t xml:space="preserve"> wprowadzanie odpowiedzialności karnej za typ kwalifikowany nie znajduje podstaw. Tym bardziej, że nie poprzedziła go szczegółowa analiza liczby przestępstw popełnianych w związku z prowadzeniem windykacji.</w:t>
            </w:r>
          </w:p>
          <w:p w14:paraId="597608B1" w14:textId="4A16E9B1" w:rsidR="001C469B" w:rsidRPr="00AA61E9" w:rsidRDefault="00C668E6" w:rsidP="00C668E6">
            <w:pPr>
              <w:jc w:val="both"/>
              <w:rPr>
                <w:sz w:val="20"/>
                <w:szCs w:val="20"/>
              </w:rPr>
            </w:pPr>
            <w:r w:rsidRPr="00C668E6">
              <w:rPr>
                <w:sz w:val="20"/>
                <w:szCs w:val="20"/>
              </w:rPr>
              <w:t>Jednocześnie na powyższe zwrócono uwagę w dalszej części niniejszego pisma w związku z uwagami do OSR (pkt III niniejszego pisma).</w:t>
            </w:r>
          </w:p>
        </w:tc>
        <w:tc>
          <w:tcPr>
            <w:tcW w:w="44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4643A31" w14:textId="01022B93" w:rsidR="00591121" w:rsidRDefault="00591121" w:rsidP="54AD444B">
            <w:pPr>
              <w:spacing w:line="259" w:lineRule="auto"/>
              <w:jc w:val="both"/>
              <w:rPr>
                <w:b/>
                <w:bCs/>
                <w:sz w:val="20"/>
                <w:szCs w:val="20"/>
              </w:rPr>
            </w:pPr>
            <w:r w:rsidRPr="54AD444B">
              <w:rPr>
                <w:b/>
                <w:bCs/>
                <w:sz w:val="20"/>
                <w:szCs w:val="20"/>
              </w:rPr>
              <w:lastRenderedPageBreak/>
              <w:t>Częściowo uwzględniono</w:t>
            </w:r>
            <w:r w:rsidR="079DF6BC" w:rsidRPr="54AD444B">
              <w:rPr>
                <w:b/>
                <w:bCs/>
                <w:sz w:val="20"/>
                <w:szCs w:val="20"/>
              </w:rPr>
              <w:t xml:space="preserve"> </w:t>
            </w:r>
            <w:r w:rsidR="5114A9A5" w:rsidRPr="54AD444B">
              <w:rPr>
                <w:b/>
                <w:bCs/>
                <w:sz w:val="20"/>
                <w:szCs w:val="20"/>
              </w:rPr>
              <w:t>poprzez zmianę definicji “działalności windykacyjnej” i “czynności windykacyjnej”.</w:t>
            </w:r>
          </w:p>
          <w:p w14:paraId="61E66B1F" w14:textId="77777777" w:rsidR="005323DB" w:rsidRDefault="005323DB" w:rsidP="005323DB">
            <w:pPr>
              <w:snapToGrid w:val="0"/>
              <w:rPr>
                <w:b/>
                <w:color w:val="FF0000"/>
                <w:sz w:val="22"/>
                <w:szCs w:val="22"/>
              </w:rPr>
            </w:pPr>
          </w:p>
          <w:p w14:paraId="5FA860F2" w14:textId="77777777" w:rsidR="005323DB" w:rsidRDefault="005323DB" w:rsidP="005323DB">
            <w:pPr>
              <w:snapToGrid w:val="0"/>
              <w:rPr>
                <w:b/>
                <w:color w:val="FF0000"/>
                <w:sz w:val="22"/>
                <w:szCs w:val="22"/>
              </w:rPr>
            </w:pPr>
          </w:p>
          <w:p w14:paraId="20385BEC" w14:textId="49A63AAE" w:rsidR="001C469B" w:rsidRPr="00AE019C" w:rsidRDefault="001C469B" w:rsidP="00413069">
            <w:pPr>
              <w:snapToGrid w:val="0"/>
              <w:rPr>
                <w:sz w:val="20"/>
                <w:szCs w:val="20"/>
                <w:highlight w:val="yellow"/>
              </w:rPr>
            </w:pPr>
          </w:p>
        </w:tc>
      </w:tr>
      <w:tr w:rsidR="00563BD6" w:rsidRPr="00AE019C" w14:paraId="43F5E1D1" w14:textId="77777777" w:rsidTr="00E020D8">
        <w:trPr>
          <w:trHeight w:val="2861"/>
          <w:jc w:val="center"/>
        </w:trPr>
        <w:tc>
          <w:tcPr>
            <w:tcW w:w="562" w:type="dxa"/>
            <w:tcBorders>
              <w:top w:val="single" w:sz="4" w:space="0" w:color="000000" w:themeColor="text1"/>
              <w:left w:val="single" w:sz="4" w:space="0" w:color="000000" w:themeColor="text1"/>
              <w:bottom w:val="single" w:sz="4" w:space="0" w:color="000000" w:themeColor="text1"/>
            </w:tcBorders>
            <w:shd w:val="clear" w:color="auto" w:fill="auto"/>
          </w:tcPr>
          <w:p w14:paraId="138CF073" w14:textId="77777777" w:rsidR="00563BD6" w:rsidRPr="00AE019C" w:rsidRDefault="00563BD6" w:rsidP="00E020D8">
            <w:pPr>
              <w:pStyle w:val="Akapitzlist"/>
              <w:numPr>
                <w:ilvl w:val="0"/>
                <w:numId w:val="14"/>
              </w:numPr>
            </w:pPr>
          </w:p>
        </w:tc>
        <w:tc>
          <w:tcPr>
            <w:tcW w:w="993"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20F12B22" w14:textId="51109E48" w:rsidR="00563BD6" w:rsidRPr="00AE019C" w:rsidRDefault="00563BD6" w:rsidP="00C10F35">
            <w:pPr>
              <w:snapToGrid w:val="0"/>
              <w:jc w:val="center"/>
              <w:rPr>
                <w:sz w:val="20"/>
                <w:szCs w:val="20"/>
              </w:rPr>
            </w:pPr>
            <w:r>
              <w:rPr>
                <w:sz w:val="20"/>
                <w:szCs w:val="20"/>
              </w:rPr>
              <w:t>Przepisy przejściowe</w:t>
            </w:r>
          </w:p>
        </w:tc>
        <w:tc>
          <w:tcPr>
            <w:tcW w:w="1134"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5F106DC9" w14:textId="79C02E7B" w:rsidR="00563BD6" w:rsidRDefault="00563BD6" w:rsidP="00C10F35">
            <w:pPr>
              <w:snapToGrid w:val="0"/>
              <w:jc w:val="center"/>
              <w:rPr>
                <w:sz w:val="20"/>
                <w:szCs w:val="20"/>
              </w:rPr>
            </w:pPr>
            <w:proofErr w:type="spellStart"/>
            <w:r>
              <w:rPr>
                <w:sz w:val="20"/>
                <w:szCs w:val="20"/>
              </w:rPr>
              <w:t>MRiT</w:t>
            </w:r>
            <w:proofErr w:type="spellEnd"/>
          </w:p>
        </w:tc>
        <w:tc>
          <w:tcPr>
            <w:tcW w:w="8213"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5D3C64E3" w14:textId="77777777" w:rsidR="00563BD6" w:rsidRPr="00C668E6" w:rsidRDefault="00563BD6" w:rsidP="00563BD6">
            <w:pPr>
              <w:jc w:val="both"/>
              <w:rPr>
                <w:sz w:val="20"/>
                <w:szCs w:val="20"/>
              </w:rPr>
            </w:pPr>
            <w:r w:rsidRPr="00C668E6">
              <w:rPr>
                <w:sz w:val="20"/>
                <w:szCs w:val="20"/>
              </w:rPr>
              <w:t>19. Brak przepisów przejściowych w zakresie zmian ustawy z dnia 9 kwietnia 2010 r. o udostępnianiu informacji gospodarczych i wymianie danych gospodarczych.</w:t>
            </w:r>
          </w:p>
          <w:p w14:paraId="28F58573" w14:textId="15AEF47B" w:rsidR="000B1691" w:rsidRPr="000B1691" w:rsidRDefault="00563BD6" w:rsidP="000B1691">
            <w:pPr>
              <w:jc w:val="both"/>
              <w:rPr>
                <w:sz w:val="20"/>
                <w:szCs w:val="20"/>
              </w:rPr>
            </w:pPr>
            <w:r w:rsidRPr="00C668E6">
              <w:rPr>
                <w:sz w:val="20"/>
                <w:szCs w:val="20"/>
              </w:rPr>
              <w:t>Projekt ustawy wprowadza zmiany w ustawie z 9 kwietnia 2010 r. o udostępnianiu informacji gospodarczych i wymianie danych gospodarczych. Ich wdrożenie może wymagać od biur informacji</w:t>
            </w:r>
            <w:r w:rsidR="000B1691">
              <w:rPr>
                <w:sz w:val="20"/>
                <w:szCs w:val="20"/>
              </w:rPr>
              <w:t xml:space="preserve"> </w:t>
            </w:r>
            <w:r w:rsidR="000B1691" w:rsidRPr="000B1691">
              <w:rPr>
                <w:sz w:val="20"/>
                <w:szCs w:val="20"/>
              </w:rPr>
              <w:t>gospodarczej dokonania zmian dostosowawczych. Projekt ustawy nie przewiduje w tym zakresie</w:t>
            </w:r>
            <w:r w:rsidR="000B1691">
              <w:rPr>
                <w:sz w:val="20"/>
                <w:szCs w:val="20"/>
              </w:rPr>
              <w:t xml:space="preserve"> </w:t>
            </w:r>
            <w:r w:rsidR="000B1691" w:rsidRPr="000B1691">
              <w:rPr>
                <w:sz w:val="20"/>
                <w:szCs w:val="20"/>
              </w:rPr>
              <w:t>przepisów przejściowych.</w:t>
            </w:r>
          </w:p>
          <w:p w14:paraId="1450A395" w14:textId="06FC6BF9" w:rsidR="00563BD6" w:rsidRPr="00C668E6" w:rsidRDefault="000B1691" w:rsidP="000B1691">
            <w:pPr>
              <w:jc w:val="both"/>
              <w:rPr>
                <w:sz w:val="20"/>
                <w:szCs w:val="20"/>
              </w:rPr>
            </w:pPr>
            <w:r w:rsidRPr="000B1691">
              <w:rPr>
                <w:sz w:val="20"/>
                <w:szCs w:val="20"/>
              </w:rPr>
              <w:t xml:space="preserve">W ocenie </w:t>
            </w:r>
            <w:proofErr w:type="spellStart"/>
            <w:r w:rsidRPr="000B1691">
              <w:rPr>
                <w:sz w:val="20"/>
                <w:szCs w:val="20"/>
              </w:rPr>
              <w:t>MRiT</w:t>
            </w:r>
            <w:proofErr w:type="spellEnd"/>
            <w:r w:rsidRPr="000B1691">
              <w:rPr>
                <w:sz w:val="20"/>
                <w:szCs w:val="20"/>
              </w:rPr>
              <w:t xml:space="preserve"> proponowane zmiany w zakresie minimalnej wysokości i okresu wymagalności</w:t>
            </w:r>
            <w:r>
              <w:rPr>
                <w:sz w:val="20"/>
                <w:szCs w:val="20"/>
              </w:rPr>
              <w:t xml:space="preserve"> </w:t>
            </w:r>
            <w:r w:rsidRPr="000B1691">
              <w:rPr>
                <w:sz w:val="20"/>
                <w:szCs w:val="20"/>
              </w:rPr>
              <w:t>zobowiązania, o którym informację można przekazać do biura, będą pociągać za sobą konieczność</w:t>
            </w:r>
            <w:r>
              <w:rPr>
                <w:sz w:val="20"/>
                <w:szCs w:val="20"/>
              </w:rPr>
              <w:t xml:space="preserve"> </w:t>
            </w:r>
            <w:r w:rsidRPr="000B1691">
              <w:rPr>
                <w:sz w:val="20"/>
                <w:szCs w:val="20"/>
              </w:rPr>
              <w:t xml:space="preserve">zmiany w systemach teleinformatycznych biur. W związku z tym </w:t>
            </w:r>
            <w:proofErr w:type="spellStart"/>
            <w:r w:rsidRPr="000B1691">
              <w:rPr>
                <w:sz w:val="20"/>
                <w:szCs w:val="20"/>
              </w:rPr>
              <w:t>MRiT</w:t>
            </w:r>
            <w:proofErr w:type="spellEnd"/>
            <w:r w:rsidRPr="000B1691">
              <w:rPr>
                <w:sz w:val="20"/>
                <w:szCs w:val="20"/>
              </w:rPr>
              <w:t xml:space="preserve"> proponuje zamieszczenie</w:t>
            </w:r>
            <w:r>
              <w:rPr>
                <w:sz w:val="20"/>
                <w:szCs w:val="20"/>
              </w:rPr>
              <w:t xml:space="preserve"> </w:t>
            </w:r>
            <w:r w:rsidRPr="000B1691">
              <w:rPr>
                <w:sz w:val="20"/>
                <w:szCs w:val="20"/>
              </w:rPr>
              <w:t>w projekcie ustawy stosownego przepisu przejściowego lub wydłużenie okresu vacatio legis zmian</w:t>
            </w:r>
            <w:r>
              <w:rPr>
                <w:sz w:val="20"/>
                <w:szCs w:val="20"/>
              </w:rPr>
              <w:t xml:space="preserve"> </w:t>
            </w:r>
            <w:r w:rsidRPr="000B1691">
              <w:rPr>
                <w:sz w:val="20"/>
                <w:szCs w:val="20"/>
              </w:rPr>
              <w:t>ustawy o udostępnianiu informacji gospodarczych i wymianie danych gospodarczych.</w:t>
            </w:r>
          </w:p>
        </w:tc>
        <w:tc>
          <w:tcPr>
            <w:tcW w:w="44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4A047F8" w14:textId="3A36DAE1" w:rsidR="00563BD6" w:rsidRPr="00AE019C" w:rsidRDefault="458CE21A" w:rsidP="54AD444B">
            <w:pPr>
              <w:spacing w:line="259" w:lineRule="auto"/>
              <w:jc w:val="both"/>
              <w:rPr>
                <w:b/>
                <w:bCs/>
                <w:sz w:val="20"/>
                <w:szCs w:val="20"/>
              </w:rPr>
            </w:pPr>
            <w:r w:rsidRPr="54AD444B">
              <w:rPr>
                <w:b/>
                <w:bCs/>
                <w:sz w:val="20"/>
                <w:szCs w:val="20"/>
              </w:rPr>
              <w:t>U</w:t>
            </w:r>
            <w:r w:rsidR="66927E9B" w:rsidRPr="54AD444B">
              <w:rPr>
                <w:b/>
                <w:bCs/>
                <w:sz w:val="20"/>
                <w:szCs w:val="20"/>
              </w:rPr>
              <w:t>względniono.</w:t>
            </w:r>
          </w:p>
        </w:tc>
      </w:tr>
      <w:tr w:rsidR="00C10F35" w:rsidRPr="00AE019C" w14:paraId="601036AD" w14:textId="77777777" w:rsidTr="00E020D8">
        <w:trPr>
          <w:trHeight w:val="2861"/>
          <w:jc w:val="center"/>
        </w:trPr>
        <w:tc>
          <w:tcPr>
            <w:tcW w:w="562" w:type="dxa"/>
            <w:tcBorders>
              <w:top w:val="single" w:sz="4" w:space="0" w:color="000000" w:themeColor="text1"/>
              <w:left w:val="single" w:sz="4" w:space="0" w:color="000000" w:themeColor="text1"/>
              <w:bottom w:val="single" w:sz="4" w:space="0" w:color="000000" w:themeColor="text1"/>
            </w:tcBorders>
            <w:shd w:val="clear" w:color="auto" w:fill="auto"/>
          </w:tcPr>
          <w:p w14:paraId="5C1D8952" w14:textId="77777777" w:rsidR="00C10F35" w:rsidRPr="00AE019C" w:rsidRDefault="00C10F35" w:rsidP="00E020D8">
            <w:pPr>
              <w:pStyle w:val="Akapitzlist"/>
              <w:numPr>
                <w:ilvl w:val="0"/>
                <w:numId w:val="14"/>
              </w:numPr>
            </w:pPr>
          </w:p>
        </w:tc>
        <w:tc>
          <w:tcPr>
            <w:tcW w:w="993"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7429F1B1" w14:textId="383EB9D2" w:rsidR="00C10F35" w:rsidRPr="00AE019C" w:rsidRDefault="0054065F" w:rsidP="00C10F35">
            <w:pPr>
              <w:snapToGrid w:val="0"/>
              <w:jc w:val="center"/>
              <w:rPr>
                <w:sz w:val="20"/>
                <w:szCs w:val="20"/>
              </w:rPr>
            </w:pPr>
            <w:r>
              <w:rPr>
                <w:sz w:val="20"/>
                <w:szCs w:val="20"/>
              </w:rPr>
              <w:t>Art. 61</w:t>
            </w:r>
          </w:p>
        </w:tc>
        <w:tc>
          <w:tcPr>
            <w:tcW w:w="1134"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082A0A84" w14:textId="6B662E9B" w:rsidR="00C10F35" w:rsidRDefault="00563BD6" w:rsidP="00C10F35">
            <w:pPr>
              <w:snapToGrid w:val="0"/>
              <w:jc w:val="center"/>
              <w:rPr>
                <w:sz w:val="20"/>
                <w:szCs w:val="20"/>
              </w:rPr>
            </w:pPr>
            <w:proofErr w:type="spellStart"/>
            <w:r>
              <w:rPr>
                <w:sz w:val="20"/>
                <w:szCs w:val="20"/>
              </w:rPr>
              <w:t>MRiT</w:t>
            </w:r>
            <w:proofErr w:type="spellEnd"/>
          </w:p>
        </w:tc>
        <w:tc>
          <w:tcPr>
            <w:tcW w:w="8213"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520719FA" w14:textId="77777777" w:rsidR="001C469B" w:rsidRPr="00AA61E9" w:rsidRDefault="001C469B" w:rsidP="001C469B">
            <w:pPr>
              <w:jc w:val="both"/>
              <w:rPr>
                <w:sz w:val="20"/>
                <w:szCs w:val="20"/>
              </w:rPr>
            </w:pPr>
            <w:r w:rsidRPr="00AA61E9">
              <w:rPr>
                <w:sz w:val="20"/>
                <w:szCs w:val="20"/>
              </w:rPr>
              <w:t>20. Projektodawca wskazał, że projekt ustawy ma wejść w życie z dniem 1 stycznia 2023 r., co wydaje</w:t>
            </w:r>
            <w:r>
              <w:rPr>
                <w:sz w:val="20"/>
                <w:szCs w:val="20"/>
              </w:rPr>
              <w:t xml:space="preserve"> </w:t>
            </w:r>
            <w:r w:rsidRPr="00AA61E9">
              <w:rPr>
                <w:sz w:val="20"/>
                <w:szCs w:val="20"/>
              </w:rPr>
              <w:t>się być terminem niemożliwym z uwagi na ewentualne dostosowanie się do nowych wymogów</w:t>
            </w:r>
            <w:r>
              <w:rPr>
                <w:sz w:val="20"/>
                <w:szCs w:val="20"/>
              </w:rPr>
              <w:t xml:space="preserve"> </w:t>
            </w:r>
            <w:r w:rsidRPr="00AA61E9">
              <w:rPr>
                <w:sz w:val="20"/>
                <w:szCs w:val="20"/>
              </w:rPr>
              <w:t>zarówno przez przedsiębiorców, jak i organy.</w:t>
            </w:r>
          </w:p>
          <w:p w14:paraId="757C770A" w14:textId="77777777" w:rsidR="001C469B" w:rsidRPr="00AA61E9" w:rsidRDefault="001C469B" w:rsidP="001C469B">
            <w:pPr>
              <w:jc w:val="both"/>
              <w:rPr>
                <w:sz w:val="20"/>
                <w:szCs w:val="20"/>
              </w:rPr>
            </w:pPr>
            <w:r w:rsidRPr="00AA61E9">
              <w:rPr>
                <w:sz w:val="20"/>
                <w:szCs w:val="20"/>
              </w:rPr>
              <w:t>Określając ten termin należy wziąć pod uwagę odpowiedni czas na przygotowanie m.in. rozwiązań</w:t>
            </w:r>
            <w:r>
              <w:rPr>
                <w:sz w:val="20"/>
                <w:szCs w:val="20"/>
              </w:rPr>
              <w:t xml:space="preserve"> </w:t>
            </w:r>
            <w:r w:rsidRPr="00AA61E9">
              <w:rPr>
                <w:sz w:val="20"/>
                <w:szCs w:val="20"/>
              </w:rPr>
              <w:t>systemowych oraz technicznych (zbudowanie nowego Rejestru Przedsiębiorstw Windykacyjnych</w:t>
            </w:r>
            <w:r>
              <w:rPr>
                <w:sz w:val="20"/>
                <w:szCs w:val="20"/>
              </w:rPr>
              <w:t xml:space="preserve"> </w:t>
            </w:r>
            <w:r w:rsidRPr="00AA61E9">
              <w:rPr>
                <w:sz w:val="20"/>
                <w:szCs w:val="20"/>
              </w:rPr>
              <w:t>i Windykatorów). Wydłużenie okresu vacatio legis nie wydaje się być tu wystarczające, bowiem</w:t>
            </w:r>
          </w:p>
          <w:p w14:paraId="42EFB810" w14:textId="77777777" w:rsidR="001C469B" w:rsidRPr="00AA61E9" w:rsidRDefault="001C469B" w:rsidP="001C469B">
            <w:pPr>
              <w:jc w:val="both"/>
              <w:rPr>
                <w:sz w:val="20"/>
                <w:szCs w:val="20"/>
              </w:rPr>
            </w:pPr>
            <w:r w:rsidRPr="00AA61E9">
              <w:rPr>
                <w:sz w:val="20"/>
                <w:szCs w:val="20"/>
              </w:rPr>
              <w:t>istotą planowanych zmian jest stworzenie oraz zagwarantowanie właściwej funkcjonalności</w:t>
            </w:r>
            <w:r>
              <w:rPr>
                <w:sz w:val="20"/>
                <w:szCs w:val="20"/>
              </w:rPr>
              <w:t xml:space="preserve"> </w:t>
            </w:r>
            <w:r w:rsidRPr="00AA61E9">
              <w:rPr>
                <w:sz w:val="20"/>
                <w:szCs w:val="20"/>
              </w:rPr>
              <w:t>Rejestru Przedsiębiorstw Windykacyjnych i Windykatorów.</w:t>
            </w:r>
          </w:p>
          <w:p w14:paraId="4FE21D21" w14:textId="0480AEB0" w:rsidR="00C10F35" w:rsidRPr="00AA61E9" w:rsidRDefault="001C469B" w:rsidP="00C10F35">
            <w:pPr>
              <w:jc w:val="both"/>
              <w:rPr>
                <w:sz w:val="20"/>
                <w:szCs w:val="20"/>
              </w:rPr>
            </w:pPr>
            <w:r w:rsidRPr="00AA61E9">
              <w:rPr>
                <w:sz w:val="20"/>
                <w:szCs w:val="20"/>
              </w:rPr>
              <w:t xml:space="preserve">Należy wskazać, że kwestia ta została zgłoszona przez </w:t>
            </w:r>
            <w:proofErr w:type="spellStart"/>
            <w:r w:rsidRPr="00AA61E9">
              <w:rPr>
                <w:sz w:val="20"/>
                <w:szCs w:val="20"/>
              </w:rPr>
              <w:t>MRiT</w:t>
            </w:r>
            <w:proofErr w:type="spellEnd"/>
            <w:r w:rsidRPr="00AA61E9">
              <w:rPr>
                <w:sz w:val="20"/>
                <w:szCs w:val="20"/>
              </w:rPr>
              <w:t xml:space="preserve"> na etapie wpisu projektu ustawy do</w:t>
            </w:r>
            <w:r>
              <w:rPr>
                <w:sz w:val="20"/>
                <w:szCs w:val="20"/>
              </w:rPr>
              <w:t xml:space="preserve"> </w:t>
            </w:r>
            <w:r w:rsidRPr="00AA61E9">
              <w:rPr>
                <w:sz w:val="20"/>
                <w:szCs w:val="20"/>
              </w:rPr>
              <w:t>wykazu prac legislacyjnych Rady Ministrów. W odpowiedzi na powyższe Minister Sprawiedliwości</w:t>
            </w:r>
            <w:r>
              <w:rPr>
                <w:sz w:val="20"/>
                <w:szCs w:val="20"/>
              </w:rPr>
              <w:t xml:space="preserve"> </w:t>
            </w:r>
            <w:r w:rsidRPr="00AA61E9">
              <w:rPr>
                <w:sz w:val="20"/>
                <w:szCs w:val="20"/>
              </w:rPr>
              <w:t>w piśmie z dnia 30 sierpnia 2022 r. (DPG-III.437.1.2022) wskazał, że „czyny zabronione, które kończą</w:t>
            </w:r>
            <w:r>
              <w:rPr>
                <w:sz w:val="20"/>
                <w:szCs w:val="20"/>
              </w:rPr>
              <w:t xml:space="preserve"> </w:t>
            </w:r>
            <w:r w:rsidRPr="00AA61E9">
              <w:rPr>
                <w:sz w:val="20"/>
                <w:szCs w:val="20"/>
              </w:rPr>
              <w:t>się skazaniem „windykatora” – ze względu na brak w przepisach karnych znamion, które pozwoliłyby</w:t>
            </w:r>
            <w:r>
              <w:rPr>
                <w:sz w:val="20"/>
                <w:szCs w:val="20"/>
              </w:rPr>
              <w:t xml:space="preserve"> </w:t>
            </w:r>
            <w:r w:rsidRPr="00AA61E9">
              <w:rPr>
                <w:sz w:val="20"/>
                <w:szCs w:val="20"/>
              </w:rPr>
              <w:t>na poziomie statystycznym odróżnić je jako kwalifikowane formy już istniejących przestępstw, (pod</w:t>
            </w:r>
            <w:r>
              <w:rPr>
                <w:sz w:val="20"/>
                <w:szCs w:val="20"/>
              </w:rPr>
              <w:t xml:space="preserve"> </w:t>
            </w:r>
            <w:r w:rsidRPr="00AA61E9">
              <w:rPr>
                <w:sz w:val="20"/>
                <w:szCs w:val="20"/>
              </w:rPr>
              <w:t>warunkiem, że wynikają z czynności windykacyjnych) – będą możliwe do wykazania dopiero po ich</w:t>
            </w:r>
            <w:r>
              <w:rPr>
                <w:sz w:val="20"/>
                <w:szCs w:val="20"/>
              </w:rPr>
              <w:t xml:space="preserve"> </w:t>
            </w:r>
            <w:r w:rsidRPr="00AA61E9">
              <w:rPr>
                <w:sz w:val="20"/>
                <w:szCs w:val="20"/>
              </w:rPr>
              <w:t>czasochłonnym wyodrębnieniu („windykator” w przeciwieństwie do komornika sądowego nie jest</w:t>
            </w:r>
            <w:r>
              <w:rPr>
                <w:sz w:val="20"/>
                <w:szCs w:val="20"/>
              </w:rPr>
              <w:t xml:space="preserve"> </w:t>
            </w:r>
            <w:r w:rsidRPr="00AA61E9">
              <w:rPr>
                <w:sz w:val="20"/>
                <w:szCs w:val="20"/>
              </w:rPr>
              <w:t>funkcjonariuszem publicznym) przez Prokuraturę Krajową, o co MS już wystąpił. Po uzyskaniu ww.</w:t>
            </w:r>
            <w:r>
              <w:rPr>
                <w:sz w:val="20"/>
                <w:szCs w:val="20"/>
              </w:rPr>
              <w:t xml:space="preserve"> </w:t>
            </w:r>
            <w:r w:rsidRPr="00AA61E9">
              <w:rPr>
                <w:sz w:val="20"/>
                <w:szCs w:val="20"/>
              </w:rPr>
              <w:t>danych OSR zostanie niezwłocznie o nie uzupełniony.” Jednocześnie przedłożony OSR do projektu</w:t>
            </w:r>
            <w:r>
              <w:rPr>
                <w:sz w:val="20"/>
                <w:szCs w:val="20"/>
              </w:rPr>
              <w:t xml:space="preserve"> </w:t>
            </w:r>
            <w:r w:rsidRPr="00AA61E9">
              <w:rPr>
                <w:sz w:val="20"/>
                <w:szCs w:val="20"/>
              </w:rPr>
              <w:t>ustawy nie został uzupełniony o ww. informacje.</w:t>
            </w:r>
          </w:p>
        </w:tc>
        <w:tc>
          <w:tcPr>
            <w:tcW w:w="44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2BD49D1" w14:textId="77777777" w:rsidR="00C10F35" w:rsidRDefault="71E1E4BE" w:rsidP="54AD444B">
            <w:pPr>
              <w:snapToGrid w:val="0"/>
              <w:spacing w:line="259" w:lineRule="auto"/>
              <w:jc w:val="both"/>
              <w:rPr>
                <w:b/>
                <w:bCs/>
                <w:sz w:val="20"/>
                <w:szCs w:val="20"/>
              </w:rPr>
            </w:pPr>
            <w:r w:rsidRPr="54AD444B">
              <w:rPr>
                <w:b/>
                <w:bCs/>
                <w:sz w:val="20"/>
                <w:szCs w:val="20"/>
              </w:rPr>
              <w:t>Częściowo uwzględniono.</w:t>
            </w:r>
          </w:p>
          <w:p w14:paraId="32C58FF3" w14:textId="77777777" w:rsidR="005323DB" w:rsidRDefault="005323DB" w:rsidP="005323DB">
            <w:pPr>
              <w:snapToGrid w:val="0"/>
              <w:rPr>
                <w:b/>
                <w:color w:val="FF0000"/>
                <w:sz w:val="22"/>
                <w:szCs w:val="22"/>
              </w:rPr>
            </w:pPr>
          </w:p>
          <w:p w14:paraId="60301985" w14:textId="77777777" w:rsidR="005323DB" w:rsidRDefault="005323DB" w:rsidP="005323DB">
            <w:pPr>
              <w:snapToGrid w:val="0"/>
              <w:rPr>
                <w:b/>
                <w:color w:val="FF0000"/>
                <w:sz w:val="22"/>
                <w:szCs w:val="22"/>
              </w:rPr>
            </w:pPr>
          </w:p>
          <w:p w14:paraId="30845727" w14:textId="54595922" w:rsidR="005323DB" w:rsidRPr="00AE019C" w:rsidRDefault="005323DB" w:rsidP="00413069">
            <w:pPr>
              <w:snapToGrid w:val="0"/>
              <w:rPr>
                <w:b/>
                <w:bCs/>
                <w:sz w:val="20"/>
                <w:szCs w:val="20"/>
              </w:rPr>
            </w:pPr>
          </w:p>
        </w:tc>
      </w:tr>
      <w:tr w:rsidR="00C668E6" w:rsidRPr="00AE019C" w14:paraId="72B41861" w14:textId="77777777" w:rsidTr="00E020D8">
        <w:trPr>
          <w:trHeight w:val="2018"/>
          <w:jc w:val="center"/>
        </w:trPr>
        <w:tc>
          <w:tcPr>
            <w:tcW w:w="562" w:type="dxa"/>
            <w:tcBorders>
              <w:top w:val="single" w:sz="4" w:space="0" w:color="000000" w:themeColor="text1"/>
              <w:left w:val="single" w:sz="4" w:space="0" w:color="000000" w:themeColor="text1"/>
              <w:bottom w:val="single" w:sz="4" w:space="0" w:color="000000" w:themeColor="text1"/>
            </w:tcBorders>
            <w:shd w:val="clear" w:color="auto" w:fill="auto"/>
          </w:tcPr>
          <w:p w14:paraId="2E7002BD" w14:textId="77777777" w:rsidR="00C668E6" w:rsidRPr="00AE019C" w:rsidRDefault="00C668E6" w:rsidP="00E020D8">
            <w:pPr>
              <w:pStyle w:val="Akapitzlist"/>
              <w:numPr>
                <w:ilvl w:val="0"/>
                <w:numId w:val="14"/>
              </w:numPr>
            </w:pPr>
          </w:p>
        </w:tc>
        <w:tc>
          <w:tcPr>
            <w:tcW w:w="993"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1A25CE60" w14:textId="4C8C0B9C" w:rsidR="00C668E6" w:rsidRPr="00AE019C" w:rsidRDefault="0054065F" w:rsidP="00C10F35">
            <w:pPr>
              <w:snapToGrid w:val="0"/>
              <w:jc w:val="center"/>
              <w:rPr>
                <w:sz w:val="20"/>
                <w:szCs w:val="20"/>
              </w:rPr>
            </w:pPr>
            <w:r>
              <w:rPr>
                <w:sz w:val="20"/>
                <w:szCs w:val="20"/>
              </w:rPr>
              <w:t>Art. 41</w:t>
            </w:r>
          </w:p>
        </w:tc>
        <w:tc>
          <w:tcPr>
            <w:tcW w:w="1134"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376AF7D1" w14:textId="251BC0D6" w:rsidR="00C668E6" w:rsidRDefault="00AE12CC" w:rsidP="00C10F35">
            <w:pPr>
              <w:snapToGrid w:val="0"/>
              <w:jc w:val="center"/>
              <w:rPr>
                <w:sz w:val="20"/>
                <w:szCs w:val="20"/>
              </w:rPr>
            </w:pPr>
            <w:proofErr w:type="spellStart"/>
            <w:r>
              <w:rPr>
                <w:sz w:val="20"/>
                <w:szCs w:val="20"/>
              </w:rPr>
              <w:t>MRiT</w:t>
            </w:r>
            <w:proofErr w:type="spellEnd"/>
          </w:p>
        </w:tc>
        <w:tc>
          <w:tcPr>
            <w:tcW w:w="8213"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202441B3" w14:textId="77777777" w:rsidR="00C668E6" w:rsidRPr="00C668E6" w:rsidRDefault="5C4C7B18" w:rsidP="4C85FA92">
            <w:pPr>
              <w:jc w:val="both"/>
              <w:rPr>
                <w:rFonts w:eastAsia="Times New Roman"/>
                <w:sz w:val="20"/>
                <w:szCs w:val="20"/>
              </w:rPr>
            </w:pPr>
            <w:r w:rsidRPr="1CEF1FC0">
              <w:rPr>
                <w:rFonts w:eastAsia="Times New Roman"/>
                <w:sz w:val="20"/>
                <w:szCs w:val="20"/>
              </w:rPr>
              <w:t>23 Art. 41. 1. Kto:</w:t>
            </w:r>
          </w:p>
          <w:p w14:paraId="29F93304" w14:textId="77777777" w:rsidR="00C668E6" w:rsidRPr="00C668E6" w:rsidRDefault="5C4C7B18" w:rsidP="4C85FA92">
            <w:pPr>
              <w:jc w:val="both"/>
              <w:rPr>
                <w:rFonts w:eastAsia="Times New Roman"/>
                <w:sz w:val="20"/>
                <w:szCs w:val="20"/>
              </w:rPr>
            </w:pPr>
            <w:r w:rsidRPr="1CEF1FC0">
              <w:rPr>
                <w:rFonts w:eastAsia="Times New Roman"/>
                <w:sz w:val="20"/>
                <w:szCs w:val="20"/>
              </w:rPr>
              <w:t>1) uniemożliwia lub utrudnia przeprowadzenie czynności kontrolnych, prowadzonych przez organ nadzoru,</w:t>
            </w:r>
          </w:p>
          <w:p w14:paraId="5826E2C3" w14:textId="77777777" w:rsidR="00C668E6" w:rsidRPr="00C668E6" w:rsidRDefault="5C4C7B18" w:rsidP="4C85FA92">
            <w:pPr>
              <w:jc w:val="both"/>
              <w:rPr>
                <w:rFonts w:eastAsia="Times New Roman"/>
                <w:sz w:val="20"/>
                <w:szCs w:val="20"/>
              </w:rPr>
            </w:pPr>
            <w:r w:rsidRPr="1CEF1FC0">
              <w:rPr>
                <w:rFonts w:eastAsia="Times New Roman"/>
                <w:sz w:val="20"/>
                <w:szCs w:val="20"/>
              </w:rPr>
              <w:t>2) nie prowadzi akt windykacyjnych, listy prowadzonych windykacji, dokumentacji dotyczącej zatrudnianych windykatorów oraz realizowanych czynności windykacyjnych albo prowadzi tę dokumentację w sposób niezgodny</w:t>
            </w:r>
          </w:p>
          <w:p w14:paraId="66D64986" w14:textId="77777777" w:rsidR="00C668E6" w:rsidRPr="00C668E6" w:rsidRDefault="5C4C7B18" w:rsidP="4C85FA92">
            <w:pPr>
              <w:jc w:val="both"/>
              <w:rPr>
                <w:rFonts w:eastAsia="Times New Roman"/>
                <w:sz w:val="20"/>
                <w:szCs w:val="20"/>
              </w:rPr>
            </w:pPr>
            <w:r w:rsidRPr="1CEF1FC0">
              <w:rPr>
                <w:rFonts w:eastAsia="Times New Roman"/>
                <w:sz w:val="20"/>
                <w:szCs w:val="20"/>
              </w:rPr>
              <w:t>z zasadami określonymi w ustawie,</w:t>
            </w:r>
          </w:p>
          <w:p w14:paraId="45CF8F18" w14:textId="77777777" w:rsidR="00C668E6" w:rsidRPr="00C668E6" w:rsidRDefault="5C4C7B18" w:rsidP="4C85FA92">
            <w:pPr>
              <w:jc w:val="both"/>
              <w:rPr>
                <w:rFonts w:eastAsia="Times New Roman"/>
                <w:sz w:val="20"/>
                <w:szCs w:val="20"/>
              </w:rPr>
            </w:pPr>
            <w:r w:rsidRPr="1CEF1FC0">
              <w:rPr>
                <w:rFonts w:eastAsia="Times New Roman"/>
                <w:sz w:val="20"/>
                <w:szCs w:val="20"/>
              </w:rPr>
              <w:t>- podlega karze pieniężnej w wysokości od 1000 do 200 000 zł.</w:t>
            </w:r>
          </w:p>
          <w:p w14:paraId="46B15765" w14:textId="77777777" w:rsidR="00C668E6" w:rsidRPr="00C668E6" w:rsidRDefault="5C4C7B18" w:rsidP="4C85FA92">
            <w:pPr>
              <w:jc w:val="both"/>
              <w:rPr>
                <w:rFonts w:eastAsia="Times New Roman"/>
                <w:sz w:val="20"/>
                <w:szCs w:val="20"/>
              </w:rPr>
            </w:pPr>
            <w:r w:rsidRPr="1CEF1FC0">
              <w:rPr>
                <w:rFonts w:eastAsia="Times New Roman"/>
                <w:sz w:val="20"/>
                <w:szCs w:val="20"/>
              </w:rPr>
              <w:t>Na podstawie art. 41 ust. 3 projektu ustawy ww. kary pieniężne będzie wymierzała osoba upoważniona przez organ nadzoru do przeprowadzenia kontroli.</w:t>
            </w:r>
          </w:p>
          <w:p w14:paraId="1C72A911" w14:textId="77777777" w:rsidR="00C668E6" w:rsidRPr="00C668E6" w:rsidRDefault="5C4C7B18" w:rsidP="4C85FA92">
            <w:pPr>
              <w:jc w:val="both"/>
              <w:rPr>
                <w:rFonts w:eastAsia="Times New Roman"/>
                <w:sz w:val="20"/>
                <w:szCs w:val="20"/>
              </w:rPr>
            </w:pPr>
            <w:r w:rsidRPr="1CEF1FC0">
              <w:rPr>
                <w:rFonts w:eastAsia="Times New Roman"/>
                <w:sz w:val="20"/>
                <w:szCs w:val="20"/>
              </w:rPr>
              <w:t>Powyższe przepisy są niepełne i wymagają uzupełnienia. Należy wskazać, że ww. kary pieniężne powinny być wymierzane w drodze decyzji, po to aby przedsiębiorstwo windykacyjne miało prawo wniesienia środka zaskarżenia. Dodatkowo uprawnienie do wymierzenia kary pieniężnej powinien mieć organ, a nie osoba przez ten organ upoważniona.</w:t>
            </w:r>
          </w:p>
          <w:p w14:paraId="75CCAFD0" w14:textId="77777777" w:rsidR="00C668E6" w:rsidRPr="00C668E6" w:rsidRDefault="5C4C7B18" w:rsidP="4C85FA92">
            <w:pPr>
              <w:jc w:val="both"/>
              <w:rPr>
                <w:rFonts w:eastAsia="Times New Roman"/>
                <w:sz w:val="20"/>
                <w:szCs w:val="20"/>
              </w:rPr>
            </w:pPr>
            <w:r w:rsidRPr="1CEF1FC0">
              <w:rPr>
                <w:rFonts w:eastAsia="Times New Roman"/>
                <w:sz w:val="20"/>
                <w:szCs w:val="20"/>
              </w:rPr>
              <w:t>Należy również zauważyć, że ww. kary podlegają miarkowaniu. W związku z tym powinny zostać uregulowane zasady miarkowania tych kar.</w:t>
            </w:r>
          </w:p>
          <w:p w14:paraId="4881B912" w14:textId="77777777" w:rsidR="00C668E6" w:rsidRPr="00C668E6" w:rsidRDefault="5C4C7B18" w:rsidP="4C85FA92">
            <w:pPr>
              <w:jc w:val="both"/>
              <w:rPr>
                <w:rFonts w:eastAsia="Times New Roman"/>
                <w:sz w:val="20"/>
                <w:szCs w:val="20"/>
              </w:rPr>
            </w:pPr>
            <w:r w:rsidRPr="1CEF1FC0">
              <w:rPr>
                <w:rFonts w:eastAsia="Times New Roman"/>
                <w:sz w:val="20"/>
                <w:szCs w:val="20"/>
              </w:rPr>
              <w:t>c) W art. 43 i 44 projektu ustawy nałożono obowiązki na organ nadzoru i na wojewodę. Jak się wydaje pod użytym w tych przepisach wyrażeniem „organ nadzoru” należy rozumieć ministra.</w:t>
            </w:r>
          </w:p>
          <w:p w14:paraId="33A5C0C8" w14:textId="77777777" w:rsidR="00C668E6" w:rsidRPr="00C668E6" w:rsidRDefault="5C4C7B18" w:rsidP="4C85FA92">
            <w:pPr>
              <w:jc w:val="both"/>
              <w:rPr>
                <w:rFonts w:eastAsia="Times New Roman"/>
                <w:sz w:val="20"/>
                <w:szCs w:val="20"/>
              </w:rPr>
            </w:pPr>
            <w:r w:rsidRPr="1CEF1FC0">
              <w:rPr>
                <w:rFonts w:eastAsia="Times New Roman"/>
                <w:sz w:val="20"/>
                <w:szCs w:val="20"/>
              </w:rPr>
              <w:t>Jednocześnie należy wskazać, że kwestie wskazane w art. 43 i 44 projektu ustawy dotyczą podejmowania czynności windykacyjnych, które na podstawie art. 22 projektu ustawy podejmuje windykator. W związku z tym zadania wskazane w ww. przepisach powinien wykonywać wyłącznie wojewoda.</w:t>
            </w:r>
          </w:p>
          <w:p w14:paraId="78E178F1" w14:textId="77777777" w:rsidR="00C668E6" w:rsidRPr="00C668E6" w:rsidRDefault="5C4C7B18" w:rsidP="4C85FA92">
            <w:pPr>
              <w:jc w:val="both"/>
              <w:rPr>
                <w:rFonts w:eastAsia="Times New Roman"/>
                <w:sz w:val="20"/>
                <w:szCs w:val="20"/>
              </w:rPr>
            </w:pPr>
            <w:r w:rsidRPr="1CEF1FC0">
              <w:rPr>
                <w:rFonts w:eastAsia="Times New Roman"/>
                <w:sz w:val="20"/>
                <w:szCs w:val="20"/>
              </w:rPr>
              <w:t>Dodatkowo w odniesieniu do art. 44 ust. 3 projektu ustawy należy wskazać, że przepis powinien zostać uzupełniony o zasady miarkowania kar pieniężnych przewidzianych w tym przepisie.</w:t>
            </w:r>
          </w:p>
          <w:p w14:paraId="7CE9AFE8" w14:textId="77777777" w:rsidR="00C668E6" w:rsidRPr="00C668E6" w:rsidRDefault="5C4C7B18" w:rsidP="4C85FA92">
            <w:pPr>
              <w:jc w:val="both"/>
              <w:rPr>
                <w:rFonts w:eastAsia="Times New Roman"/>
                <w:sz w:val="20"/>
                <w:szCs w:val="20"/>
              </w:rPr>
            </w:pPr>
            <w:r w:rsidRPr="1CEF1FC0">
              <w:rPr>
                <w:rFonts w:eastAsia="Times New Roman"/>
                <w:sz w:val="20"/>
                <w:szCs w:val="20"/>
              </w:rPr>
              <w:lastRenderedPageBreak/>
              <w:t>Jednocześnie należy wyjaśnić dlaczego najniższa kara, która może być wymierzona na podstawie tego przepisu wynosi aż 100 000 zł.</w:t>
            </w:r>
          </w:p>
          <w:p w14:paraId="2C0E48F3" w14:textId="77777777" w:rsidR="00C668E6" w:rsidRPr="00C668E6" w:rsidRDefault="5C4C7B18" w:rsidP="4C85FA92">
            <w:pPr>
              <w:jc w:val="both"/>
              <w:rPr>
                <w:rFonts w:eastAsia="Times New Roman"/>
                <w:sz w:val="20"/>
                <w:szCs w:val="20"/>
              </w:rPr>
            </w:pPr>
            <w:r w:rsidRPr="1CEF1FC0">
              <w:rPr>
                <w:rFonts w:eastAsia="Times New Roman"/>
                <w:sz w:val="20"/>
                <w:szCs w:val="20"/>
              </w:rPr>
              <w:t>d) W art. 45 ust. 1 projektu ustawy wskazano, że decyzję organu nadzoru doręcza się osobie zobowiązanej oraz przedsiębiorstwu windykacyjnemu. Przepis ten wymaga doprecyzowania poprzez wskazanie o jakie decyzje chodzi, tj., czy o decyzje o których mowa w art. 44 ust. 3 projektu ustawy.</w:t>
            </w:r>
          </w:p>
          <w:p w14:paraId="1DB1D695" w14:textId="36183A7D" w:rsidR="00C668E6" w:rsidRPr="00AA61E9" w:rsidRDefault="5C4C7B18" w:rsidP="4C85FA92">
            <w:pPr>
              <w:jc w:val="both"/>
              <w:rPr>
                <w:rFonts w:eastAsia="Times New Roman"/>
                <w:sz w:val="20"/>
                <w:szCs w:val="20"/>
              </w:rPr>
            </w:pPr>
            <w:r w:rsidRPr="1BDF3819">
              <w:rPr>
                <w:rFonts w:eastAsia="Times New Roman"/>
                <w:sz w:val="20"/>
                <w:szCs w:val="20"/>
              </w:rPr>
              <w:t xml:space="preserve">Jednocześnie w art. 45 ust. 2 projektu ustawy wskazano, że decyzje o których mowa w ust. 1 są natychmiast wykonalne. Należy </w:t>
            </w:r>
            <w:r w:rsidR="10AE2D85" w:rsidRPr="1BDF3819">
              <w:rPr>
                <w:rFonts w:eastAsia="Times New Roman"/>
                <w:sz w:val="20"/>
                <w:szCs w:val="20"/>
              </w:rPr>
              <w:t>wyjaśnić,</w:t>
            </w:r>
            <w:r w:rsidRPr="1BDF3819">
              <w:rPr>
                <w:rFonts w:eastAsia="Times New Roman"/>
                <w:sz w:val="20"/>
                <w:szCs w:val="20"/>
              </w:rPr>
              <w:t xml:space="preserve"> dlaczego projektodawca proponuje tak rygorystyczne</w:t>
            </w:r>
            <w:r w:rsidR="23FCF559" w:rsidRPr="1BDF3819">
              <w:rPr>
                <w:rFonts w:eastAsia="Times New Roman"/>
                <w:sz w:val="20"/>
                <w:szCs w:val="20"/>
              </w:rPr>
              <w:t xml:space="preserve"> </w:t>
            </w:r>
            <w:r w:rsidRPr="1BDF3819">
              <w:rPr>
                <w:rFonts w:eastAsia="Times New Roman"/>
                <w:sz w:val="20"/>
                <w:szCs w:val="20"/>
              </w:rPr>
              <w:t xml:space="preserve">rozwiązanie. W ocenie </w:t>
            </w:r>
            <w:proofErr w:type="spellStart"/>
            <w:r w:rsidRPr="1BDF3819">
              <w:rPr>
                <w:rFonts w:eastAsia="Times New Roman"/>
                <w:sz w:val="20"/>
                <w:szCs w:val="20"/>
              </w:rPr>
              <w:t>MRiT</w:t>
            </w:r>
            <w:proofErr w:type="spellEnd"/>
            <w:r w:rsidRPr="1BDF3819">
              <w:rPr>
                <w:rFonts w:eastAsia="Times New Roman"/>
                <w:sz w:val="20"/>
                <w:szCs w:val="20"/>
              </w:rPr>
              <w:t xml:space="preserve"> nie ma konieczności nadawania ww. decyzjom rygoru natychmiastowej wykonalności.</w:t>
            </w:r>
          </w:p>
        </w:tc>
        <w:tc>
          <w:tcPr>
            <w:tcW w:w="44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A81DACF" w14:textId="0BD94132" w:rsidR="00C668E6" w:rsidRPr="00565FBF" w:rsidRDefault="1400D883" w:rsidP="54AD444B">
            <w:pPr>
              <w:snapToGrid w:val="0"/>
              <w:spacing w:line="259" w:lineRule="auto"/>
              <w:jc w:val="both"/>
              <w:rPr>
                <w:b/>
                <w:bCs/>
                <w:sz w:val="20"/>
                <w:szCs w:val="20"/>
              </w:rPr>
            </w:pPr>
            <w:r w:rsidRPr="54AD444B">
              <w:rPr>
                <w:b/>
                <w:bCs/>
                <w:sz w:val="20"/>
                <w:szCs w:val="20"/>
              </w:rPr>
              <w:lastRenderedPageBreak/>
              <w:t>Częściowo uwzględniono</w:t>
            </w:r>
            <w:r w:rsidR="319BABCE" w:rsidRPr="54AD444B">
              <w:rPr>
                <w:b/>
                <w:bCs/>
                <w:sz w:val="20"/>
                <w:szCs w:val="20"/>
              </w:rPr>
              <w:t xml:space="preserve"> poprzez nadanie przepisowi </w:t>
            </w:r>
            <w:r w:rsidR="1CDBF118" w:rsidRPr="54AD444B">
              <w:rPr>
                <w:b/>
                <w:bCs/>
                <w:sz w:val="20"/>
                <w:szCs w:val="20"/>
              </w:rPr>
              <w:t>art..</w:t>
            </w:r>
            <w:r w:rsidR="24CF8E73" w:rsidRPr="54AD444B">
              <w:rPr>
                <w:b/>
                <w:bCs/>
                <w:sz w:val="20"/>
                <w:szCs w:val="20"/>
              </w:rPr>
              <w:t xml:space="preserve"> 41, 43 i 44 </w:t>
            </w:r>
            <w:r w:rsidR="319BABCE" w:rsidRPr="54AD444B">
              <w:rPr>
                <w:b/>
                <w:bCs/>
                <w:sz w:val="20"/>
                <w:szCs w:val="20"/>
              </w:rPr>
              <w:t>nowego brzmienia</w:t>
            </w:r>
            <w:r w:rsidR="6122685D" w:rsidRPr="54AD444B">
              <w:rPr>
                <w:b/>
                <w:bCs/>
                <w:sz w:val="20"/>
                <w:szCs w:val="20"/>
              </w:rPr>
              <w:t xml:space="preserve"> oraz wykreślenie art. 45</w:t>
            </w:r>
            <w:r w:rsidRPr="54AD444B">
              <w:rPr>
                <w:b/>
                <w:bCs/>
                <w:sz w:val="20"/>
                <w:szCs w:val="20"/>
              </w:rPr>
              <w:t>.</w:t>
            </w:r>
          </w:p>
        </w:tc>
      </w:tr>
      <w:tr w:rsidR="00E84BDA" w:rsidRPr="00AE019C" w14:paraId="09463711" w14:textId="77777777" w:rsidTr="00E020D8">
        <w:trPr>
          <w:trHeight w:val="1282"/>
          <w:jc w:val="center"/>
        </w:trPr>
        <w:tc>
          <w:tcPr>
            <w:tcW w:w="562" w:type="dxa"/>
            <w:tcBorders>
              <w:top w:val="single" w:sz="4" w:space="0" w:color="000000" w:themeColor="text1"/>
              <w:left w:val="single" w:sz="4" w:space="0" w:color="000000" w:themeColor="text1"/>
              <w:bottom w:val="single" w:sz="4" w:space="0" w:color="000000" w:themeColor="text1"/>
            </w:tcBorders>
            <w:shd w:val="clear" w:color="auto" w:fill="auto"/>
          </w:tcPr>
          <w:p w14:paraId="209490FD" w14:textId="77777777" w:rsidR="00E84BDA" w:rsidRPr="00AE019C" w:rsidRDefault="00E84BDA" w:rsidP="00E020D8">
            <w:pPr>
              <w:pStyle w:val="Akapitzlist"/>
              <w:numPr>
                <w:ilvl w:val="0"/>
                <w:numId w:val="14"/>
              </w:numPr>
            </w:pPr>
          </w:p>
        </w:tc>
        <w:tc>
          <w:tcPr>
            <w:tcW w:w="993"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65121487" w14:textId="77777777" w:rsidR="00E84BDA" w:rsidRPr="00AA61E9" w:rsidRDefault="00E84BDA" w:rsidP="00E84BDA">
            <w:pPr>
              <w:jc w:val="both"/>
              <w:rPr>
                <w:sz w:val="20"/>
                <w:szCs w:val="20"/>
              </w:rPr>
            </w:pPr>
            <w:r w:rsidRPr="00AA61E9">
              <w:rPr>
                <w:sz w:val="20"/>
                <w:szCs w:val="20"/>
              </w:rPr>
              <w:t>Uwagi legislacyjne i redakcyjne</w:t>
            </w:r>
          </w:p>
          <w:p w14:paraId="7E8AF639" w14:textId="3CDE92E0" w:rsidR="00E84BDA" w:rsidRPr="00AE019C" w:rsidRDefault="00E84BDA" w:rsidP="00E84BDA">
            <w:pPr>
              <w:snapToGrid w:val="0"/>
              <w:jc w:val="center"/>
              <w:rPr>
                <w:sz w:val="20"/>
                <w:szCs w:val="20"/>
              </w:rPr>
            </w:pPr>
          </w:p>
        </w:tc>
        <w:tc>
          <w:tcPr>
            <w:tcW w:w="1134"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3414F161" w14:textId="01AA718A" w:rsidR="00E84BDA" w:rsidRPr="00AE019C" w:rsidRDefault="00E84BDA" w:rsidP="00E84BDA">
            <w:pPr>
              <w:snapToGrid w:val="0"/>
              <w:jc w:val="center"/>
              <w:rPr>
                <w:sz w:val="20"/>
                <w:szCs w:val="20"/>
              </w:rPr>
            </w:pPr>
            <w:proofErr w:type="spellStart"/>
            <w:r>
              <w:rPr>
                <w:sz w:val="20"/>
                <w:szCs w:val="20"/>
              </w:rPr>
              <w:t>MRiT</w:t>
            </w:r>
            <w:proofErr w:type="spellEnd"/>
          </w:p>
        </w:tc>
        <w:tc>
          <w:tcPr>
            <w:tcW w:w="8213"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02D25D3B" w14:textId="77777777" w:rsidR="00E84BDA" w:rsidRPr="00AA61E9" w:rsidRDefault="00E84BDA" w:rsidP="00E84BDA">
            <w:pPr>
              <w:jc w:val="both"/>
              <w:rPr>
                <w:sz w:val="20"/>
                <w:szCs w:val="20"/>
              </w:rPr>
            </w:pPr>
            <w:r w:rsidRPr="00AA61E9">
              <w:rPr>
                <w:sz w:val="20"/>
                <w:szCs w:val="20"/>
              </w:rPr>
              <w:t>Projekt ustawy wymaga doprecyzowania pod względem legislacyjnym i redakcyjnym.</w:t>
            </w:r>
          </w:p>
          <w:p w14:paraId="227CD5B4" w14:textId="748A707E" w:rsidR="00E84BDA" w:rsidRPr="00AE019C" w:rsidRDefault="00E84BDA" w:rsidP="00E84BDA">
            <w:pPr>
              <w:jc w:val="both"/>
              <w:rPr>
                <w:sz w:val="20"/>
                <w:szCs w:val="20"/>
              </w:rPr>
            </w:pPr>
            <w:r w:rsidRPr="12E883AC">
              <w:rPr>
                <w:sz w:val="20"/>
                <w:szCs w:val="20"/>
              </w:rPr>
              <w:t>Uwagi o charakterze legislacyjnym i redakcyjnym zostały naniesione bezpośrednio na projekci</w:t>
            </w:r>
            <w:r w:rsidR="4D9E55CC" w:rsidRPr="12E883AC">
              <w:rPr>
                <w:sz w:val="20"/>
                <w:szCs w:val="20"/>
              </w:rPr>
              <w:t>e ustawy</w:t>
            </w:r>
            <w:r w:rsidRPr="12E883AC">
              <w:rPr>
                <w:sz w:val="20"/>
                <w:szCs w:val="20"/>
              </w:rPr>
              <w:t xml:space="preserve"> o działalności windykacyjnej i zawodzie windykatora, który stanowi załącznik do niniejszego</w:t>
            </w:r>
            <w:r w:rsidR="0011297A" w:rsidRPr="12E883AC">
              <w:rPr>
                <w:sz w:val="20"/>
                <w:szCs w:val="20"/>
              </w:rPr>
              <w:t xml:space="preserve"> </w:t>
            </w:r>
            <w:r w:rsidRPr="12E883AC">
              <w:rPr>
                <w:sz w:val="20"/>
                <w:szCs w:val="20"/>
              </w:rPr>
              <w:t>pisma.</w:t>
            </w:r>
          </w:p>
        </w:tc>
        <w:tc>
          <w:tcPr>
            <w:tcW w:w="44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358B8B6" w14:textId="448852A3" w:rsidR="00E84BDA" w:rsidRPr="00AE019C" w:rsidRDefault="4CE57876" w:rsidP="54AD444B">
            <w:pPr>
              <w:snapToGrid w:val="0"/>
              <w:spacing w:line="259" w:lineRule="auto"/>
              <w:jc w:val="both"/>
              <w:rPr>
                <w:b/>
                <w:bCs/>
                <w:sz w:val="20"/>
                <w:szCs w:val="20"/>
              </w:rPr>
            </w:pPr>
            <w:r w:rsidRPr="54AD444B">
              <w:rPr>
                <w:b/>
                <w:bCs/>
                <w:sz w:val="20"/>
                <w:szCs w:val="20"/>
              </w:rPr>
              <w:t>Częściowo uwzględniono.</w:t>
            </w:r>
          </w:p>
          <w:p w14:paraId="2A1F2E76" w14:textId="6B22A3B2" w:rsidR="00E84BDA" w:rsidRPr="00AE019C" w:rsidRDefault="00E84BDA" w:rsidP="54AD444B">
            <w:pPr>
              <w:snapToGrid w:val="0"/>
              <w:jc w:val="both"/>
              <w:rPr>
                <w:sz w:val="20"/>
                <w:szCs w:val="20"/>
                <w:highlight w:val="yellow"/>
              </w:rPr>
            </w:pPr>
          </w:p>
        </w:tc>
      </w:tr>
      <w:tr w:rsidR="00E84BDA" w:rsidRPr="00AE019C" w14:paraId="68105E59" w14:textId="77777777" w:rsidTr="00E020D8">
        <w:trPr>
          <w:trHeight w:val="2861"/>
          <w:jc w:val="center"/>
        </w:trPr>
        <w:tc>
          <w:tcPr>
            <w:tcW w:w="562" w:type="dxa"/>
            <w:tcBorders>
              <w:top w:val="single" w:sz="4" w:space="0" w:color="000000" w:themeColor="text1"/>
              <w:left w:val="single" w:sz="4" w:space="0" w:color="000000" w:themeColor="text1"/>
              <w:bottom w:val="single" w:sz="4" w:space="0" w:color="000000" w:themeColor="text1"/>
            </w:tcBorders>
            <w:shd w:val="clear" w:color="auto" w:fill="auto"/>
          </w:tcPr>
          <w:p w14:paraId="007FCB5E" w14:textId="77777777" w:rsidR="00E84BDA" w:rsidRPr="00AE019C" w:rsidRDefault="00E84BDA" w:rsidP="00E020D8">
            <w:pPr>
              <w:pStyle w:val="Akapitzlist"/>
              <w:numPr>
                <w:ilvl w:val="0"/>
                <w:numId w:val="14"/>
              </w:numPr>
            </w:pPr>
          </w:p>
        </w:tc>
        <w:tc>
          <w:tcPr>
            <w:tcW w:w="993"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6C09AF1C" w14:textId="2F1057DA" w:rsidR="00E84BDA" w:rsidRPr="00234A5F" w:rsidRDefault="00E84BDA" w:rsidP="00E84BDA">
            <w:pPr>
              <w:jc w:val="both"/>
              <w:rPr>
                <w:sz w:val="20"/>
                <w:szCs w:val="20"/>
              </w:rPr>
            </w:pPr>
            <w:r w:rsidRPr="00234A5F">
              <w:rPr>
                <w:sz w:val="20"/>
                <w:szCs w:val="20"/>
              </w:rPr>
              <w:t>Uwagi do uzasadnienia do projektu ustawy.</w:t>
            </w:r>
          </w:p>
          <w:p w14:paraId="41A98BFF" w14:textId="77777777" w:rsidR="00E84BDA" w:rsidRPr="00AE019C" w:rsidRDefault="00E84BDA" w:rsidP="00E84BDA">
            <w:pPr>
              <w:snapToGrid w:val="0"/>
              <w:jc w:val="center"/>
              <w:rPr>
                <w:sz w:val="20"/>
                <w:szCs w:val="20"/>
              </w:rPr>
            </w:pPr>
          </w:p>
        </w:tc>
        <w:tc>
          <w:tcPr>
            <w:tcW w:w="1134"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206C8DFB" w14:textId="10265FAB" w:rsidR="00E84BDA" w:rsidRPr="00AE019C" w:rsidRDefault="00E84BDA" w:rsidP="00E84BDA">
            <w:pPr>
              <w:snapToGrid w:val="0"/>
              <w:jc w:val="center"/>
              <w:rPr>
                <w:sz w:val="20"/>
                <w:szCs w:val="20"/>
              </w:rPr>
            </w:pPr>
            <w:proofErr w:type="spellStart"/>
            <w:r>
              <w:rPr>
                <w:sz w:val="20"/>
                <w:szCs w:val="20"/>
              </w:rPr>
              <w:t>MRiT</w:t>
            </w:r>
            <w:proofErr w:type="spellEnd"/>
          </w:p>
        </w:tc>
        <w:tc>
          <w:tcPr>
            <w:tcW w:w="8213"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402D36EE" w14:textId="738E8058" w:rsidR="00E84BDA" w:rsidRPr="00234A5F" w:rsidRDefault="00E84BDA" w:rsidP="00E84BDA">
            <w:pPr>
              <w:jc w:val="both"/>
              <w:rPr>
                <w:sz w:val="20"/>
                <w:szCs w:val="20"/>
              </w:rPr>
            </w:pPr>
            <w:r w:rsidRPr="00234A5F">
              <w:rPr>
                <w:sz w:val="20"/>
                <w:szCs w:val="20"/>
              </w:rPr>
              <w:t>1. Zgodnie z art. 7 ust. 1 projektu ustawy działalność windykacyjna może być prowadzona wyłącznie</w:t>
            </w:r>
            <w:r>
              <w:rPr>
                <w:sz w:val="20"/>
                <w:szCs w:val="20"/>
              </w:rPr>
              <w:t xml:space="preserve"> </w:t>
            </w:r>
            <w:r w:rsidRPr="00234A5F">
              <w:rPr>
                <w:sz w:val="20"/>
                <w:szCs w:val="20"/>
              </w:rPr>
              <w:t>przez spółkę akcyjną o kapitale zakładowym wynoszącym co najmniej 5 mln zł. Wykonywanie</w:t>
            </w:r>
            <w:r>
              <w:rPr>
                <w:sz w:val="20"/>
                <w:szCs w:val="20"/>
              </w:rPr>
              <w:t xml:space="preserve"> </w:t>
            </w:r>
            <w:r w:rsidRPr="00234A5F">
              <w:rPr>
                <w:sz w:val="20"/>
                <w:szCs w:val="20"/>
              </w:rPr>
              <w:t>czynności windykacyjnych zgodnie z art. 22 projektu ma być zastrzeżone dla windykatorów</w:t>
            </w:r>
            <w:r>
              <w:rPr>
                <w:sz w:val="20"/>
                <w:szCs w:val="20"/>
              </w:rPr>
              <w:t xml:space="preserve"> </w:t>
            </w:r>
            <w:r w:rsidRPr="00234A5F">
              <w:rPr>
                <w:sz w:val="20"/>
                <w:szCs w:val="20"/>
              </w:rPr>
              <w:t>zatrudnionych w przedsiębiorstwie windykacyjnym na podstawie umowy o pracę.</w:t>
            </w:r>
            <w:r>
              <w:rPr>
                <w:sz w:val="20"/>
                <w:szCs w:val="20"/>
              </w:rPr>
              <w:t xml:space="preserve"> </w:t>
            </w:r>
            <w:r w:rsidRPr="00234A5F">
              <w:rPr>
                <w:sz w:val="20"/>
                <w:szCs w:val="20"/>
              </w:rPr>
              <w:t>Obydwa warunki stanowią wymogi podlegające ocenie, o których mowa odpowiednio w art. 15</w:t>
            </w:r>
            <w:r>
              <w:rPr>
                <w:sz w:val="20"/>
                <w:szCs w:val="20"/>
              </w:rPr>
              <w:t xml:space="preserve"> </w:t>
            </w:r>
            <w:r w:rsidRPr="00234A5F">
              <w:rPr>
                <w:sz w:val="20"/>
                <w:szCs w:val="20"/>
              </w:rPr>
              <w:t>ust. 2 lit. b), c) i d) dyrektywy 2006/123/WE Parlamentu Europejskiego i Rady z dnia 12 grudnia 2006</w:t>
            </w:r>
            <w:r>
              <w:rPr>
                <w:sz w:val="20"/>
                <w:szCs w:val="20"/>
              </w:rPr>
              <w:t xml:space="preserve"> </w:t>
            </w:r>
            <w:r w:rsidRPr="00234A5F">
              <w:rPr>
                <w:sz w:val="20"/>
                <w:szCs w:val="20"/>
              </w:rPr>
              <w:t>r. dotyczącej usług na rynku wewnętrznym. Wymogi tego rodzaju mogą zostać przyjęte wyłącznie,</w:t>
            </w:r>
            <w:r>
              <w:rPr>
                <w:sz w:val="20"/>
                <w:szCs w:val="20"/>
              </w:rPr>
              <w:t xml:space="preserve"> </w:t>
            </w:r>
            <w:r w:rsidRPr="00234A5F">
              <w:rPr>
                <w:sz w:val="20"/>
                <w:szCs w:val="20"/>
              </w:rPr>
              <w:t>jeżeli jest to uzasadnione względami nadrzędnego interesu publicznego, gdy są one proporcjonalne</w:t>
            </w:r>
            <w:r>
              <w:rPr>
                <w:sz w:val="20"/>
                <w:szCs w:val="20"/>
              </w:rPr>
              <w:t xml:space="preserve"> </w:t>
            </w:r>
            <w:r w:rsidRPr="00234A5F">
              <w:rPr>
                <w:sz w:val="20"/>
                <w:szCs w:val="20"/>
              </w:rPr>
              <w:t>do celu, w jakim zostały przyjęte oraz niedyskryminujące.</w:t>
            </w:r>
          </w:p>
          <w:p w14:paraId="4792A74C" w14:textId="7AB94565" w:rsidR="00E84BDA" w:rsidRPr="00234A5F" w:rsidRDefault="00E84BDA" w:rsidP="00E84BDA">
            <w:pPr>
              <w:jc w:val="both"/>
              <w:rPr>
                <w:sz w:val="20"/>
                <w:szCs w:val="20"/>
              </w:rPr>
            </w:pPr>
            <w:r w:rsidRPr="00234A5F">
              <w:rPr>
                <w:sz w:val="20"/>
                <w:szCs w:val="20"/>
              </w:rPr>
              <w:t>Wydaje się, że uzasadnienie dotyczące proporcjonalności proponowanych rozwiązań zawartych</w:t>
            </w:r>
            <w:r>
              <w:rPr>
                <w:sz w:val="20"/>
                <w:szCs w:val="20"/>
              </w:rPr>
              <w:t xml:space="preserve"> </w:t>
            </w:r>
            <w:r w:rsidRPr="00234A5F">
              <w:rPr>
                <w:sz w:val="20"/>
                <w:szCs w:val="20"/>
              </w:rPr>
              <w:t>w projekcie nie jest jednak wystarczające do dokonania oceny zgodności z dyrektywą 2006/123/WE</w:t>
            </w:r>
            <w:r>
              <w:rPr>
                <w:sz w:val="20"/>
                <w:szCs w:val="20"/>
              </w:rPr>
              <w:t xml:space="preserve"> </w:t>
            </w:r>
            <w:r w:rsidRPr="00234A5F">
              <w:rPr>
                <w:sz w:val="20"/>
                <w:szCs w:val="20"/>
              </w:rPr>
              <w:t>w tym zakresie. Dlatego też przygotowując notyfikację wymogów w systemie IMI należy rozszerzyć</w:t>
            </w:r>
            <w:r>
              <w:rPr>
                <w:sz w:val="20"/>
                <w:szCs w:val="20"/>
              </w:rPr>
              <w:t xml:space="preserve"> </w:t>
            </w:r>
            <w:r w:rsidRPr="00234A5F">
              <w:rPr>
                <w:sz w:val="20"/>
                <w:szCs w:val="20"/>
              </w:rPr>
              <w:t>argumentację wykazującą zgodność projektowanych przepisów z art. 15 ust. 3 dyrektywy</w:t>
            </w:r>
            <w:r>
              <w:rPr>
                <w:sz w:val="20"/>
                <w:szCs w:val="20"/>
              </w:rPr>
              <w:t xml:space="preserve"> </w:t>
            </w:r>
            <w:r w:rsidRPr="00234A5F">
              <w:rPr>
                <w:sz w:val="20"/>
                <w:szCs w:val="20"/>
              </w:rPr>
              <w:t>2006/123/WE.</w:t>
            </w:r>
          </w:p>
          <w:p w14:paraId="12E9C9F4" w14:textId="73E263F7" w:rsidR="00E84BDA" w:rsidRPr="00234A5F" w:rsidRDefault="00E84BDA" w:rsidP="00E84BDA">
            <w:pPr>
              <w:jc w:val="both"/>
              <w:rPr>
                <w:sz w:val="20"/>
                <w:szCs w:val="20"/>
              </w:rPr>
            </w:pPr>
            <w:r w:rsidRPr="00234A5F">
              <w:rPr>
                <w:sz w:val="20"/>
                <w:szCs w:val="20"/>
              </w:rPr>
              <w:t>Dodatkowo, projekt nie przewiduje możliwości świadczenia usług windykacyjnych na terytorium</w:t>
            </w:r>
            <w:r>
              <w:rPr>
                <w:sz w:val="20"/>
                <w:szCs w:val="20"/>
              </w:rPr>
              <w:t xml:space="preserve"> </w:t>
            </w:r>
            <w:r w:rsidRPr="00234A5F">
              <w:rPr>
                <w:sz w:val="20"/>
                <w:szCs w:val="20"/>
              </w:rPr>
              <w:t>Polski w formie transgranicznego, czasowego świadczenia usług przez podmioty z siedzibą w innych</w:t>
            </w:r>
            <w:r>
              <w:rPr>
                <w:sz w:val="20"/>
                <w:szCs w:val="20"/>
              </w:rPr>
              <w:t xml:space="preserve"> </w:t>
            </w:r>
            <w:r w:rsidRPr="00234A5F">
              <w:rPr>
                <w:sz w:val="20"/>
                <w:szCs w:val="20"/>
              </w:rPr>
              <w:t>państwach członkowskich UE.</w:t>
            </w:r>
          </w:p>
          <w:p w14:paraId="17A615B0" w14:textId="0007BD23" w:rsidR="00E84BDA" w:rsidRPr="00234A5F" w:rsidRDefault="00E84BDA" w:rsidP="00E84BDA">
            <w:pPr>
              <w:jc w:val="both"/>
              <w:rPr>
                <w:sz w:val="20"/>
                <w:szCs w:val="20"/>
              </w:rPr>
            </w:pPr>
            <w:r w:rsidRPr="00234A5F">
              <w:rPr>
                <w:sz w:val="20"/>
                <w:szCs w:val="20"/>
              </w:rPr>
              <w:t>Taki zakaz zgodnie z art. 16 ust. 3 w związku z art. 16 ust. 2 lit. a) dyrektywy 2006/123/WE, jest</w:t>
            </w:r>
            <w:r>
              <w:rPr>
                <w:sz w:val="20"/>
                <w:szCs w:val="20"/>
              </w:rPr>
              <w:t xml:space="preserve"> </w:t>
            </w:r>
            <w:r w:rsidRPr="00234A5F">
              <w:rPr>
                <w:sz w:val="20"/>
                <w:szCs w:val="20"/>
              </w:rPr>
              <w:t>możliwy tylko w sytuacji gdy jest to uzasadnione względami porządku publicznego, bezpieczeństwa</w:t>
            </w:r>
            <w:r>
              <w:rPr>
                <w:sz w:val="20"/>
                <w:szCs w:val="20"/>
              </w:rPr>
              <w:t xml:space="preserve"> </w:t>
            </w:r>
            <w:r w:rsidRPr="00234A5F">
              <w:rPr>
                <w:sz w:val="20"/>
                <w:szCs w:val="20"/>
              </w:rPr>
              <w:t>publicznego, zdrowia publicznego lub ochrony środowiska naturalnego oraz jeżeli zakaz ten jest</w:t>
            </w:r>
            <w:r>
              <w:rPr>
                <w:sz w:val="20"/>
                <w:szCs w:val="20"/>
              </w:rPr>
              <w:t xml:space="preserve"> </w:t>
            </w:r>
            <w:r w:rsidRPr="00234A5F">
              <w:rPr>
                <w:sz w:val="20"/>
                <w:szCs w:val="20"/>
              </w:rPr>
              <w:t>proporcjonalny do wskazanego celu. Ograniczenia w czasowym świadczeniu usług również</w:t>
            </w:r>
            <w:r>
              <w:rPr>
                <w:sz w:val="20"/>
                <w:szCs w:val="20"/>
              </w:rPr>
              <w:t xml:space="preserve"> </w:t>
            </w:r>
            <w:r w:rsidRPr="00234A5F">
              <w:rPr>
                <w:sz w:val="20"/>
                <w:szCs w:val="20"/>
              </w:rPr>
              <w:t>podlegają notyfikacji usługowej.</w:t>
            </w:r>
          </w:p>
          <w:p w14:paraId="599AC858" w14:textId="77777777" w:rsidR="00E84BDA" w:rsidRPr="00234A5F" w:rsidRDefault="00E84BDA" w:rsidP="00E84BDA">
            <w:pPr>
              <w:jc w:val="both"/>
              <w:rPr>
                <w:sz w:val="20"/>
                <w:szCs w:val="20"/>
              </w:rPr>
            </w:pPr>
            <w:r w:rsidRPr="00234A5F">
              <w:rPr>
                <w:sz w:val="20"/>
                <w:szCs w:val="20"/>
              </w:rPr>
              <w:t>Mając na uwadze powyższe wskazane jest wpisanie do uzasadnienia projektu następującego zdania:</w:t>
            </w:r>
          </w:p>
          <w:p w14:paraId="29BE7D05" w14:textId="59B71D42" w:rsidR="00E84BDA" w:rsidRPr="00234A5F" w:rsidRDefault="00E84BDA" w:rsidP="00E84BDA">
            <w:pPr>
              <w:jc w:val="both"/>
              <w:rPr>
                <w:sz w:val="20"/>
                <w:szCs w:val="20"/>
              </w:rPr>
            </w:pPr>
            <w:r w:rsidRPr="00234A5F">
              <w:rPr>
                <w:sz w:val="20"/>
                <w:szCs w:val="20"/>
              </w:rPr>
              <w:t>„Projekt podlega notyfikacji Komisji Europejskiej zgodnie z procedurą określoną w art. 15 ust. 7</w:t>
            </w:r>
            <w:r>
              <w:rPr>
                <w:sz w:val="20"/>
                <w:szCs w:val="20"/>
              </w:rPr>
              <w:t xml:space="preserve"> </w:t>
            </w:r>
            <w:r w:rsidRPr="00234A5F">
              <w:rPr>
                <w:sz w:val="20"/>
                <w:szCs w:val="20"/>
              </w:rPr>
              <w:t>dyrektywy 2006/123/WE”.</w:t>
            </w:r>
          </w:p>
          <w:p w14:paraId="1E975DA6" w14:textId="31D3571F" w:rsidR="00E84BDA" w:rsidRPr="00234A5F" w:rsidRDefault="00E84BDA" w:rsidP="00E84BDA">
            <w:pPr>
              <w:jc w:val="both"/>
              <w:rPr>
                <w:sz w:val="20"/>
                <w:szCs w:val="20"/>
              </w:rPr>
            </w:pPr>
            <w:r w:rsidRPr="00234A5F">
              <w:rPr>
                <w:sz w:val="20"/>
                <w:szCs w:val="20"/>
              </w:rPr>
              <w:lastRenderedPageBreak/>
              <w:t>2. W uzasadnieniu (str. 48) i OSR (str. 66) w zakresie zmian w ustawie o udostępnianiu informacji</w:t>
            </w:r>
            <w:r>
              <w:rPr>
                <w:sz w:val="20"/>
                <w:szCs w:val="20"/>
              </w:rPr>
              <w:t xml:space="preserve"> </w:t>
            </w:r>
            <w:r w:rsidRPr="00234A5F">
              <w:rPr>
                <w:sz w:val="20"/>
                <w:szCs w:val="20"/>
              </w:rPr>
              <w:t>gospodarczych i wymianie danych gospodarczych projektodawca wskazuje, że minimalne kwoty</w:t>
            </w:r>
            <w:r>
              <w:rPr>
                <w:sz w:val="20"/>
                <w:szCs w:val="20"/>
              </w:rPr>
              <w:t xml:space="preserve"> </w:t>
            </w:r>
            <w:r w:rsidRPr="00234A5F">
              <w:rPr>
                <w:sz w:val="20"/>
                <w:szCs w:val="20"/>
              </w:rPr>
              <w:t>wymagalnych zobowiązań, o których informacje można przekazać do biura, pozostają na tym samym</w:t>
            </w:r>
            <w:r>
              <w:rPr>
                <w:sz w:val="20"/>
                <w:szCs w:val="20"/>
              </w:rPr>
              <w:t xml:space="preserve"> </w:t>
            </w:r>
            <w:r w:rsidRPr="00234A5F">
              <w:rPr>
                <w:sz w:val="20"/>
                <w:szCs w:val="20"/>
              </w:rPr>
              <w:t>poziomie od dnia wejścia w życie ustawy o udostępnianiu informacji gospodarczych i wymianie</w:t>
            </w:r>
            <w:r>
              <w:rPr>
                <w:sz w:val="20"/>
                <w:szCs w:val="20"/>
              </w:rPr>
              <w:t xml:space="preserve"> </w:t>
            </w:r>
            <w:r w:rsidRPr="00234A5F">
              <w:rPr>
                <w:sz w:val="20"/>
                <w:szCs w:val="20"/>
              </w:rPr>
              <w:t>danych gospodarczych, a więc ponad 10 lat.</w:t>
            </w:r>
          </w:p>
          <w:p w14:paraId="7F8F9B0A" w14:textId="621AB145" w:rsidR="00E84BDA" w:rsidRPr="00AE019C" w:rsidRDefault="00E84BDA" w:rsidP="00E84BDA">
            <w:pPr>
              <w:jc w:val="both"/>
              <w:rPr>
                <w:sz w:val="20"/>
                <w:szCs w:val="20"/>
              </w:rPr>
            </w:pPr>
            <w:r w:rsidRPr="00234A5F">
              <w:rPr>
                <w:sz w:val="20"/>
                <w:szCs w:val="20"/>
              </w:rPr>
              <w:t>Informacja ta jest nieścisła. Wskazane kwoty zostały bowiem wprowadzone ustawą z dnia 14 lutego</w:t>
            </w:r>
            <w:r>
              <w:rPr>
                <w:sz w:val="20"/>
                <w:szCs w:val="20"/>
              </w:rPr>
              <w:t xml:space="preserve"> </w:t>
            </w:r>
            <w:r w:rsidRPr="00234A5F">
              <w:rPr>
                <w:sz w:val="20"/>
                <w:szCs w:val="20"/>
              </w:rPr>
              <w:t>2003 r. o udostępnianiu informacji gospodarczych (Dz. U. poz. 424, z późn. zm.) i obowiązują od</w:t>
            </w:r>
            <w:r>
              <w:rPr>
                <w:sz w:val="20"/>
                <w:szCs w:val="20"/>
              </w:rPr>
              <w:t xml:space="preserve"> </w:t>
            </w:r>
            <w:r w:rsidRPr="00234A5F">
              <w:rPr>
                <w:sz w:val="20"/>
                <w:szCs w:val="20"/>
              </w:rPr>
              <w:t xml:space="preserve">2003 r. </w:t>
            </w:r>
            <w:proofErr w:type="spellStart"/>
            <w:r w:rsidRPr="00234A5F">
              <w:rPr>
                <w:sz w:val="20"/>
                <w:szCs w:val="20"/>
              </w:rPr>
              <w:t>MRiT</w:t>
            </w:r>
            <w:proofErr w:type="spellEnd"/>
            <w:r w:rsidRPr="00234A5F">
              <w:rPr>
                <w:sz w:val="20"/>
                <w:szCs w:val="20"/>
              </w:rPr>
              <w:t xml:space="preserve"> sugeruje korektę uzasadnienia do projektu ustawy.</w:t>
            </w:r>
          </w:p>
        </w:tc>
        <w:tc>
          <w:tcPr>
            <w:tcW w:w="44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A1C6C57" w14:textId="5896F739" w:rsidR="09170C59" w:rsidRPr="00D87F4E" w:rsidRDefault="00D87F4E" w:rsidP="12E883AC">
            <w:pPr>
              <w:spacing w:line="259" w:lineRule="auto"/>
              <w:jc w:val="both"/>
              <w:rPr>
                <w:b/>
                <w:bCs/>
                <w:sz w:val="20"/>
                <w:szCs w:val="20"/>
              </w:rPr>
            </w:pPr>
            <w:r>
              <w:rPr>
                <w:b/>
                <w:bCs/>
                <w:sz w:val="20"/>
                <w:szCs w:val="20"/>
              </w:rPr>
              <w:lastRenderedPageBreak/>
              <w:t>Uwzględniono.</w:t>
            </w:r>
          </w:p>
          <w:p w14:paraId="39BA3F4F" w14:textId="77777777" w:rsidR="00565FBF" w:rsidRDefault="00565FBF" w:rsidP="1BDF3819">
            <w:pPr>
              <w:spacing w:line="259" w:lineRule="auto"/>
              <w:jc w:val="both"/>
              <w:rPr>
                <w:b/>
                <w:bCs/>
                <w:color w:val="FF0000"/>
                <w:sz w:val="20"/>
                <w:szCs w:val="20"/>
                <w:highlight w:val="yellow"/>
              </w:rPr>
            </w:pPr>
          </w:p>
          <w:p w14:paraId="5F98FB86" w14:textId="77777777" w:rsidR="00565FBF" w:rsidRDefault="00565FBF" w:rsidP="32419A56">
            <w:pPr>
              <w:spacing w:line="259" w:lineRule="auto"/>
              <w:jc w:val="both"/>
              <w:rPr>
                <w:b/>
                <w:bCs/>
                <w:color w:val="FF0000"/>
                <w:sz w:val="20"/>
                <w:szCs w:val="20"/>
              </w:rPr>
            </w:pPr>
          </w:p>
          <w:p w14:paraId="0AF63FB1" w14:textId="77777777" w:rsidR="005323DB" w:rsidRDefault="005323DB" w:rsidP="005323DB">
            <w:pPr>
              <w:snapToGrid w:val="0"/>
              <w:rPr>
                <w:b/>
                <w:color w:val="FF0000"/>
                <w:sz w:val="22"/>
                <w:szCs w:val="22"/>
              </w:rPr>
            </w:pPr>
          </w:p>
          <w:p w14:paraId="23F60E05" w14:textId="77777777" w:rsidR="005323DB" w:rsidRDefault="005323DB" w:rsidP="005323DB">
            <w:pPr>
              <w:snapToGrid w:val="0"/>
              <w:rPr>
                <w:b/>
                <w:color w:val="FF0000"/>
                <w:sz w:val="22"/>
                <w:szCs w:val="22"/>
              </w:rPr>
            </w:pPr>
          </w:p>
          <w:p w14:paraId="433BCC10" w14:textId="06900EEB" w:rsidR="005323DB" w:rsidRPr="00AE019C" w:rsidRDefault="005323DB" w:rsidP="00413069">
            <w:pPr>
              <w:snapToGrid w:val="0"/>
              <w:rPr>
                <w:b/>
                <w:bCs/>
                <w:color w:val="FF0000"/>
                <w:sz w:val="20"/>
                <w:szCs w:val="20"/>
              </w:rPr>
            </w:pPr>
          </w:p>
        </w:tc>
      </w:tr>
      <w:tr w:rsidR="00E84BDA" w:rsidRPr="00AE019C" w14:paraId="04B46F90" w14:textId="77777777" w:rsidTr="00E020D8">
        <w:trPr>
          <w:trHeight w:val="2861"/>
          <w:jc w:val="center"/>
        </w:trPr>
        <w:tc>
          <w:tcPr>
            <w:tcW w:w="562" w:type="dxa"/>
            <w:tcBorders>
              <w:top w:val="single" w:sz="4" w:space="0" w:color="000000" w:themeColor="text1"/>
              <w:left w:val="single" w:sz="4" w:space="0" w:color="000000" w:themeColor="text1"/>
              <w:bottom w:val="single" w:sz="4" w:space="0" w:color="000000" w:themeColor="text1"/>
            </w:tcBorders>
            <w:shd w:val="clear" w:color="auto" w:fill="auto"/>
          </w:tcPr>
          <w:p w14:paraId="359C7F6D" w14:textId="77777777" w:rsidR="00E84BDA" w:rsidRPr="00AE019C" w:rsidRDefault="00E84BDA" w:rsidP="00E020D8">
            <w:pPr>
              <w:pStyle w:val="Akapitzlist"/>
              <w:numPr>
                <w:ilvl w:val="0"/>
                <w:numId w:val="14"/>
              </w:numPr>
            </w:pPr>
          </w:p>
        </w:tc>
        <w:tc>
          <w:tcPr>
            <w:tcW w:w="993"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4FD159A1" w14:textId="6792B70E" w:rsidR="00E84BDA" w:rsidRPr="00AE019C" w:rsidRDefault="00E84BDA" w:rsidP="00E84BDA">
            <w:pPr>
              <w:snapToGrid w:val="0"/>
              <w:jc w:val="center"/>
              <w:rPr>
                <w:sz w:val="20"/>
                <w:szCs w:val="20"/>
              </w:rPr>
            </w:pPr>
            <w:r>
              <w:rPr>
                <w:sz w:val="20"/>
                <w:szCs w:val="20"/>
              </w:rPr>
              <w:t>OSR</w:t>
            </w:r>
          </w:p>
        </w:tc>
        <w:tc>
          <w:tcPr>
            <w:tcW w:w="1134"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2D6857F2" w14:textId="65764273" w:rsidR="00E84BDA" w:rsidRPr="00AE019C" w:rsidRDefault="00E84BDA" w:rsidP="00E84BDA">
            <w:pPr>
              <w:snapToGrid w:val="0"/>
              <w:jc w:val="center"/>
              <w:rPr>
                <w:sz w:val="20"/>
                <w:szCs w:val="20"/>
              </w:rPr>
            </w:pPr>
            <w:proofErr w:type="spellStart"/>
            <w:r>
              <w:rPr>
                <w:sz w:val="20"/>
                <w:szCs w:val="20"/>
              </w:rPr>
              <w:t>MRiT</w:t>
            </w:r>
            <w:proofErr w:type="spellEnd"/>
          </w:p>
        </w:tc>
        <w:tc>
          <w:tcPr>
            <w:tcW w:w="8213"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027E0A0D" w14:textId="77777777" w:rsidR="00E84BDA" w:rsidRPr="00234A5F" w:rsidRDefault="00E84BDA" w:rsidP="00E84BDA">
            <w:pPr>
              <w:jc w:val="both"/>
              <w:rPr>
                <w:sz w:val="20"/>
                <w:szCs w:val="20"/>
              </w:rPr>
            </w:pPr>
            <w:r w:rsidRPr="00234A5F">
              <w:rPr>
                <w:sz w:val="20"/>
                <w:szCs w:val="20"/>
              </w:rPr>
              <w:t>III. Uwagi do Oceny Skutków Regulacji (OSR).</w:t>
            </w:r>
          </w:p>
          <w:p w14:paraId="74FD00B7" w14:textId="7490C950" w:rsidR="00E84BDA" w:rsidRPr="00234A5F" w:rsidRDefault="00E84BDA" w:rsidP="00E84BDA">
            <w:pPr>
              <w:jc w:val="both"/>
              <w:rPr>
                <w:sz w:val="20"/>
                <w:szCs w:val="20"/>
              </w:rPr>
            </w:pPr>
            <w:r w:rsidRPr="00234A5F">
              <w:rPr>
                <w:sz w:val="20"/>
                <w:szCs w:val="20"/>
              </w:rPr>
              <w:t>1. W OSR w pkt 6 należy uwzględnić koszty utrzymania Centralnego Rejestru Przedsiębiorstw</w:t>
            </w:r>
            <w:r>
              <w:rPr>
                <w:sz w:val="20"/>
                <w:szCs w:val="20"/>
              </w:rPr>
              <w:t xml:space="preserve"> </w:t>
            </w:r>
            <w:r w:rsidRPr="00234A5F">
              <w:rPr>
                <w:sz w:val="20"/>
                <w:szCs w:val="20"/>
              </w:rPr>
              <w:t>Windykacyjnych i Windykatorów, jak również i jego ewentualnej dalszej rozbudowy oraz obsługi</w:t>
            </w:r>
            <w:r>
              <w:rPr>
                <w:sz w:val="20"/>
                <w:szCs w:val="20"/>
              </w:rPr>
              <w:t xml:space="preserve"> </w:t>
            </w:r>
            <w:r w:rsidRPr="00234A5F">
              <w:rPr>
                <w:sz w:val="20"/>
                <w:szCs w:val="20"/>
              </w:rPr>
              <w:t>kadrowej tego rejestru.</w:t>
            </w:r>
          </w:p>
          <w:p w14:paraId="1D9FDA98" w14:textId="0958C1A0" w:rsidR="00E84BDA" w:rsidRPr="00234A5F" w:rsidRDefault="00E84BDA" w:rsidP="00E84BDA">
            <w:pPr>
              <w:jc w:val="both"/>
              <w:rPr>
                <w:sz w:val="20"/>
                <w:szCs w:val="20"/>
              </w:rPr>
            </w:pPr>
            <w:r w:rsidRPr="00234A5F">
              <w:rPr>
                <w:sz w:val="20"/>
                <w:szCs w:val="20"/>
              </w:rPr>
              <w:t>Zgodnie z art. 11 ust. 6 projektu ustawy utrzymanie i rozwój ww. rejestru, w celu realizacji zadań</w:t>
            </w:r>
            <w:r>
              <w:rPr>
                <w:sz w:val="20"/>
                <w:szCs w:val="20"/>
              </w:rPr>
              <w:t xml:space="preserve"> </w:t>
            </w:r>
            <w:r w:rsidRPr="00234A5F">
              <w:rPr>
                <w:sz w:val="20"/>
                <w:szCs w:val="20"/>
              </w:rPr>
              <w:t>określonych w ustawie, zapewnia minister właściwy do spraw gospodarki.</w:t>
            </w:r>
          </w:p>
          <w:p w14:paraId="1891C832" w14:textId="77777777" w:rsidR="00E84BDA" w:rsidRPr="00234A5F" w:rsidRDefault="00E84BDA" w:rsidP="00E84BDA">
            <w:pPr>
              <w:jc w:val="both"/>
              <w:rPr>
                <w:sz w:val="20"/>
                <w:szCs w:val="20"/>
              </w:rPr>
            </w:pPr>
            <w:r w:rsidRPr="00234A5F">
              <w:rPr>
                <w:sz w:val="20"/>
                <w:szCs w:val="20"/>
              </w:rPr>
              <w:t>W związku z tym proponujemy dodanie w OSR następującej informacji:</w:t>
            </w:r>
          </w:p>
          <w:p w14:paraId="090DA57F" w14:textId="7BEEB728" w:rsidR="00E84BDA" w:rsidRPr="00234A5F" w:rsidRDefault="00E84BDA" w:rsidP="00E84BDA">
            <w:pPr>
              <w:jc w:val="both"/>
              <w:rPr>
                <w:sz w:val="20"/>
                <w:szCs w:val="20"/>
              </w:rPr>
            </w:pPr>
            <w:r w:rsidRPr="00234A5F">
              <w:rPr>
                <w:sz w:val="20"/>
                <w:szCs w:val="20"/>
              </w:rPr>
              <w:t>„Koszty budowy, utrzymania Centralnego Rejestru Przedsiębiorstw Windykacyjnych</w:t>
            </w:r>
            <w:r>
              <w:rPr>
                <w:sz w:val="20"/>
                <w:szCs w:val="20"/>
              </w:rPr>
              <w:t xml:space="preserve"> </w:t>
            </w:r>
            <w:r w:rsidRPr="00234A5F">
              <w:rPr>
                <w:sz w:val="20"/>
                <w:szCs w:val="20"/>
              </w:rPr>
              <w:t>i Windykatorów, jak również jego ewentualnej rozbudowy zostaną sfinansowane ze zwiększonego</w:t>
            </w:r>
            <w:r>
              <w:rPr>
                <w:sz w:val="20"/>
                <w:szCs w:val="20"/>
              </w:rPr>
              <w:t xml:space="preserve"> </w:t>
            </w:r>
            <w:r w:rsidRPr="00234A5F">
              <w:rPr>
                <w:sz w:val="20"/>
                <w:szCs w:val="20"/>
              </w:rPr>
              <w:t>o niezbędną kwotę limitu części [wskazanie ostatecznie przyjętej części budżetowej]”.</w:t>
            </w:r>
          </w:p>
          <w:p w14:paraId="3EB74A02" w14:textId="58826513" w:rsidR="00E84BDA" w:rsidRPr="00234A5F" w:rsidRDefault="00E84BDA" w:rsidP="00E84BDA">
            <w:pPr>
              <w:jc w:val="both"/>
              <w:rPr>
                <w:sz w:val="20"/>
                <w:szCs w:val="20"/>
              </w:rPr>
            </w:pPr>
            <w:r w:rsidRPr="00234A5F">
              <w:rPr>
                <w:sz w:val="20"/>
                <w:szCs w:val="20"/>
              </w:rPr>
              <w:t>Niezależnie od powyższego zamieszczona w OSR informacja o braku możliwości oszacowania takich</w:t>
            </w:r>
            <w:r>
              <w:rPr>
                <w:sz w:val="20"/>
                <w:szCs w:val="20"/>
              </w:rPr>
              <w:t xml:space="preserve"> </w:t>
            </w:r>
            <w:r w:rsidRPr="00234A5F">
              <w:rPr>
                <w:sz w:val="20"/>
                <w:szCs w:val="20"/>
              </w:rPr>
              <w:t>kosztów jest zbyt lakoniczna. Wobec nasilającego się kryzysu ekonomicznego wydatki dokonywane</w:t>
            </w:r>
            <w:r>
              <w:rPr>
                <w:sz w:val="20"/>
                <w:szCs w:val="20"/>
              </w:rPr>
              <w:t xml:space="preserve"> </w:t>
            </w:r>
            <w:r w:rsidRPr="00234A5F">
              <w:rPr>
                <w:sz w:val="20"/>
                <w:szCs w:val="20"/>
              </w:rPr>
              <w:t>z budżetu państwa powinny podlegać należytemu planowaniu i kontroli. Wejście w życie ustawy</w:t>
            </w:r>
            <w:r>
              <w:rPr>
                <w:sz w:val="20"/>
                <w:szCs w:val="20"/>
              </w:rPr>
              <w:t xml:space="preserve"> </w:t>
            </w:r>
            <w:r w:rsidRPr="00234A5F">
              <w:rPr>
                <w:sz w:val="20"/>
                <w:szCs w:val="20"/>
              </w:rPr>
              <w:t>zaplanowano na 1 stycznia 2023 roku co daje niewiele czasu na zbudowanie i uruchomienie tego</w:t>
            </w:r>
            <w:r>
              <w:rPr>
                <w:sz w:val="20"/>
                <w:szCs w:val="20"/>
              </w:rPr>
              <w:t xml:space="preserve"> </w:t>
            </w:r>
            <w:r w:rsidRPr="00234A5F">
              <w:rPr>
                <w:sz w:val="20"/>
                <w:szCs w:val="20"/>
              </w:rPr>
              <w:t>rodzaju bazy.</w:t>
            </w:r>
          </w:p>
          <w:p w14:paraId="189F1408" w14:textId="77777777" w:rsidR="00E84BDA" w:rsidRPr="00234A5F" w:rsidRDefault="00E84BDA" w:rsidP="00E84BDA">
            <w:pPr>
              <w:jc w:val="both"/>
              <w:rPr>
                <w:sz w:val="20"/>
                <w:szCs w:val="20"/>
              </w:rPr>
            </w:pPr>
            <w:r w:rsidRPr="00234A5F">
              <w:rPr>
                <w:sz w:val="20"/>
                <w:szCs w:val="20"/>
              </w:rPr>
              <w:t>2. W OSR w pkt 6 po zdaniu: „Na obecnym etapie prac nie jest możliwe jednoznaczne wskazanie skali</w:t>
            </w:r>
          </w:p>
          <w:p w14:paraId="29D04090" w14:textId="77777777" w:rsidR="00E84BDA" w:rsidRPr="00234A5F" w:rsidRDefault="00E84BDA" w:rsidP="00E84BDA">
            <w:pPr>
              <w:jc w:val="both"/>
              <w:rPr>
                <w:sz w:val="20"/>
                <w:szCs w:val="20"/>
              </w:rPr>
            </w:pPr>
            <w:r w:rsidRPr="00234A5F">
              <w:rPr>
                <w:sz w:val="20"/>
                <w:szCs w:val="20"/>
              </w:rPr>
              <w:t>wzmocnienia etatowego niezbędnego do obsługi postępowań prowadzonych przed Komisją Nadzoru</w:t>
            </w:r>
          </w:p>
          <w:p w14:paraId="35499CFE" w14:textId="77777777" w:rsidR="00E84BDA" w:rsidRPr="00234A5F" w:rsidRDefault="00E84BDA" w:rsidP="00E84BDA">
            <w:pPr>
              <w:jc w:val="both"/>
              <w:rPr>
                <w:sz w:val="20"/>
                <w:szCs w:val="20"/>
              </w:rPr>
            </w:pPr>
            <w:r w:rsidRPr="00234A5F">
              <w:rPr>
                <w:sz w:val="20"/>
                <w:szCs w:val="20"/>
              </w:rPr>
              <w:t>Finansowego oraz ministrem właściwym do spraw gospodarki” należy dodać zdanie:</w:t>
            </w:r>
          </w:p>
          <w:p w14:paraId="5B8D5BED" w14:textId="11AD090E" w:rsidR="00E84BDA" w:rsidRPr="00234A5F" w:rsidRDefault="00E84BDA" w:rsidP="00E84BDA">
            <w:pPr>
              <w:jc w:val="both"/>
              <w:rPr>
                <w:sz w:val="20"/>
                <w:szCs w:val="20"/>
              </w:rPr>
            </w:pPr>
            <w:r w:rsidRPr="00234A5F">
              <w:rPr>
                <w:sz w:val="20"/>
                <w:szCs w:val="20"/>
              </w:rPr>
              <w:t>„Finansowanie nowych zadań dla ministra właściwego, wskazanych w projekcie oraz etatów na ich</w:t>
            </w:r>
            <w:r>
              <w:rPr>
                <w:sz w:val="20"/>
                <w:szCs w:val="20"/>
              </w:rPr>
              <w:t xml:space="preserve"> </w:t>
            </w:r>
            <w:r w:rsidRPr="00234A5F">
              <w:rPr>
                <w:sz w:val="20"/>
                <w:szCs w:val="20"/>
              </w:rPr>
              <w:t>realizację nastąpi z rezerwy celowej lub zwiększonego o konieczną kwotę limitu części [wskazanie</w:t>
            </w:r>
            <w:r>
              <w:rPr>
                <w:sz w:val="20"/>
                <w:szCs w:val="20"/>
              </w:rPr>
              <w:t xml:space="preserve"> </w:t>
            </w:r>
            <w:r w:rsidRPr="00234A5F">
              <w:rPr>
                <w:sz w:val="20"/>
                <w:szCs w:val="20"/>
              </w:rPr>
              <w:t>ostatecznie przyjętej części budżetowej]”.</w:t>
            </w:r>
          </w:p>
          <w:p w14:paraId="48CE9920" w14:textId="0BBA63F7" w:rsidR="00E84BDA" w:rsidRPr="00234A5F" w:rsidRDefault="00E84BDA" w:rsidP="00E84BDA">
            <w:pPr>
              <w:jc w:val="both"/>
              <w:rPr>
                <w:sz w:val="20"/>
                <w:szCs w:val="20"/>
              </w:rPr>
            </w:pPr>
            <w:r w:rsidRPr="00234A5F">
              <w:rPr>
                <w:sz w:val="20"/>
                <w:szCs w:val="20"/>
              </w:rPr>
              <w:t>Należy zauważyć, że projekt ustawy przewiduje nałożenie szeregu obowiązków na ministra</w:t>
            </w:r>
            <w:r>
              <w:rPr>
                <w:sz w:val="20"/>
                <w:szCs w:val="20"/>
              </w:rPr>
              <w:t xml:space="preserve"> </w:t>
            </w:r>
            <w:r w:rsidRPr="00234A5F">
              <w:rPr>
                <w:sz w:val="20"/>
                <w:szCs w:val="20"/>
              </w:rPr>
              <w:t>właściwego. W projekcie OSR nie wskazano źródeł finansowania i potrzeb kadrowych do obsługi</w:t>
            </w:r>
            <w:r>
              <w:rPr>
                <w:sz w:val="20"/>
                <w:szCs w:val="20"/>
              </w:rPr>
              <w:t xml:space="preserve"> </w:t>
            </w:r>
            <w:r w:rsidRPr="00234A5F">
              <w:rPr>
                <w:sz w:val="20"/>
                <w:szCs w:val="20"/>
              </w:rPr>
              <w:t>nowych zadań dla ministra, wyposażenia stanowisk pracy, systemów teleinformatycznych oraz</w:t>
            </w:r>
            <w:r>
              <w:rPr>
                <w:sz w:val="20"/>
                <w:szCs w:val="20"/>
              </w:rPr>
              <w:t xml:space="preserve"> </w:t>
            </w:r>
            <w:r w:rsidRPr="00234A5F">
              <w:rPr>
                <w:sz w:val="20"/>
                <w:szCs w:val="20"/>
              </w:rPr>
              <w:t>kosztów bieżącej działalności. Jest to kwestia szczególnie newralgiczna wobec planowanego wejścia</w:t>
            </w:r>
            <w:r>
              <w:rPr>
                <w:sz w:val="20"/>
                <w:szCs w:val="20"/>
              </w:rPr>
              <w:t xml:space="preserve"> </w:t>
            </w:r>
            <w:r w:rsidRPr="00234A5F">
              <w:rPr>
                <w:sz w:val="20"/>
                <w:szCs w:val="20"/>
              </w:rPr>
              <w:t>w życie projektowanej ustawy z dniem 1 stycznia 2023 r. Biorąc pod uwagę przedstawiony zakres</w:t>
            </w:r>
            <w:r>
              <w:rPr>
                <w:sz w:val="20"/>
                <w:szCs w:val="20"/>
              </w:rPr>
              <w:t xml:space="preserve"> </w:t>
            </w:r>
            <w:r w:rsidRPr="00234A5F">
              <w:rPr>
                <w:sz w:val="20"/>
                <w:szCs w:val="20"/>
              </w:rPr>
              <w:t>zadań nie jest możliwa ich realizacja przy wykorzystaniu obecnych zasobów ponieważ, nowe</w:t>
            </w:r>
            <w:r>
              <w:rPr>
                <w:sz w:val="20"/>
                <w:szCs w:val="20"/>
              </w:rPr>
              <w:t xml:space="preserve"> </w:t>
            </w:r>
            <w:r w:rsidRPr="00234A5F">
              <w:rPr>
                <w:sz w:val="20"/>
                <w:szCs w:val="20"/>
              </w:rPr>
              <w:t>regulacje oznaczają konieczność przeprowadzenia wielu tysięcy postępowań administracyjnych</w:t>
            </w:r>
            <w:r>
              <w:rPr>
                <w:sz w:val="20"/>
                <w:szCs w:val="20"/>
              </w:rPr>
              <w:t xml:space="preserve"> </w:t>
            </w:r>
            <w:r w:rsidRPr="00234A5F">
              <w:rPr>
                <w:sz w:val="20"/>
                <w:szCs w:val="20"/>
              </w:rPr>
              <w:lastRenderedPageBreak/>
              <w:t>rocznie, a także konieczność podejmowania licznych działań nadzorczych i kontrolnych. W związku</w:t>
            </w:r>
            <w:r>
              <w:rPr>
                <w:sz w:val="20"/>
                <w:szCs w:val="20"/>
              </w:rPr>
              <w:t xml:space="preserve"> </w:t>
            </w:r>
            <w:r w:rsidRPr="00234A5F">
              <w:rPr>
                <w:sz w:val="20"/>
                <w:szCs w:val="20"/>
              </w:rPr>
              <w:t>z tym konieczne jest przedstawienie szacunków kosztów wprowadzenia nowych dla budżetu</w:t>
            </w:r>
            <w:r>
              <w:rPr>
                <w:sz w:val="20"/>
                <w:szCs w:val="20"/>
              </w:rPr>
              <w:t xml:space="preserve"> </w:t>
            </w:r>
            <w:r w:rsidRPr="00234A5F">
              <w:rPr>
                <w:sz w:val="20"/>
                <w:szCs w:val="20"/>
              </w:rPr>
              <w:t>państwa, bez względu na ostateczną decyzję dotyczącą organów odpowiedzialnych za wykonywanie</w:t>
            </w:r>
          </w:p>
          <w:p w14:paraId="38D54255" w14:textId="77777777" w:rsidR="00E84BDA" w:rsidRPr="00234A5F" w:rsidRDefault="00E84BDA" w:rsidP="00E84BDA">
            <w:pPr>
              <w:jc w:val="both"/>
              <w:rPr>
                <w:sz w:val="20"/>
                <w:szCs w:val="20"/>
              </w:rPr>
            </w:pPr>
            <w:r w:rsidRPr="00234A5F">
              <w:rPr>
                <w:sz w:val="20"/>
                <w:szCs w:val="20"/>
              </w:rPr>
              <w:t>poszczególnych zadań.</w:t>
            </w:r>
          </w:p>
          <w:p w14:paraId="0E13BDD5" w14:textId="73A2151A" w:rsidR="00E84BDA" w:rsidRPr="00234A5F" w:rsidRDefault="00E84BDA" w:rsidP="00E84BDA">
            <w:pPr>
              <w:jc w:val="both"/>
              <w:rPr>
                <w:sz w:val="20"/>
                <w:szCs w:val="20"/>
              </w:rPr>
            </w:pPr>
            <w:r w:rsidRPr="00234A5F">
              <w:rPr>
                <w:sz w:val="20"/>
                <w:szCs w:val="20"/>
              </w:rPr>
              <w:t>3. W pkt 6 OSR należy doprecyzować, dla której części budżetowej będzie stanowiła dochód opłata</w:t>
            </w:r>
            <w:r>
              <w:rPr>
                <w:sz w:val="20"/>
                <w:szCs w:val="20"/>
              </w:rPr>
              <w:t xml:space="preserve"> </w:t>
            </w:r>
            <w:r w:rsidRPr="00234A5F">
              <w:rPr>
                <w:sz w:val="20"/>
                <w:szCs w:val="20"/>
              </w:rPr>
              <w:t>za wydanie licencji windykatora.</w:t>
            </w:r>
          </w:p>
          <w:p w14:paraId="277C3E16" w14:textId="29E8FF84" w:rsidR="00E84BDA" w:rsidRPr="00234A5F" w:rsidRDefault="00E84BDA" w:rsidP="00E84BDA">
            <w:pPr>
              <w:jc w:val="both"/>
              <w:rPr>
                <w:sz w:val="20"/>
                <w:szCs w:val="20"/>
              </w:rPr>
            </w:pPr>
            <w:r w:rsidRPr="00234A5F">
              <w:rPr>
                <w:sz w:val="20"/>
                <w:szCs w:val="20"/>
              </w:rPr>
              <w:t>4. Projekt przewiduje istotną nowelizację ustawy z 9 kwietnia 2010 r. o udostępnianiu informacji</w:t>
            </w:r>
            <w:r>
              <w:rPr>
                <w:sz w:val="20"/>
                <w:szCs w:val="20"/>
              </w:rPr>
              <w:t xml:space="preserve"> </w:t>
            </w:r>
            <w:r w:rsidRPr="00234A5F">
              <w:rPr>
                <w:sz w:val="20"/>
                <w:szCs w:val="20"/>
              </w:rPr>
              <w:t>gospodarczych i wymianie danych gospodarczych. Proponowane zmiany w zakresie minimalnej</w:t>
            </w:r>
            <w:r>
              <w:rPr>
                <w:sz w:val="20"/>
                <w:szCs w:val="20"/>
              </w:rPr>
              <w:t xml:space="preserve"> </w:t>
            </w:r>
            <w:r w:rsidRPr="00234A5F">
              <w:rPr>
                <w:sz w:val="20"/>
                <w:szCs w:val="20"/>
              </w:rPr>
              <w:t>wysokości i okresu wymagalności zobowiązania, o których informację można przekazać do biura,</w:t>
            </w:r>
            <w:r>
              <w:rPr>
                <w:sz w:val="20"/>
                <w:szCs w:val="20"/>
              </w:rPr>
              <w:t xml:space="preserve"> </w:t>
            </w:r>
            <w:r w:rsidRPr="00234A5F">
              <w:rPr>
                <w:sz w:val="20"/>
                <w:szCs w:val="20"/>
              </w:rPr>
              <w:t>spowodują spadek liczby informacji gospodarczych przechowywanych w biurach.</w:t>
            </w:r>
          </w:p>
          <w:p w14:paraId="64669F17" w14:textId="77777777" w:rsidR="00E84BDA" w:rsidRPr="00234A5F" w:rsidRDefault="00E84BDA" w:rsidP="00E84BDA">
            <w:pPr>
              <w:jc w:val="both"/>
              <w:rPr>
                <w:sz w:val="20"/>
                <w:szCs w:val="20"/>
              </w:rPr>
            </w:pPr>
            <w:r w:rsidRPr="00234A5F">
              <w:rPr>
                <w:sz w:val="20"/>
                <w:szCs w:val="20"/>
              </w:rPr>
              <w:t>Tymczasem OSR projektu w ogóle nie wskazuje biur informacji gospodarczej jako podmiotów, na które oddziałuje projekt. W związku z tym postulujemy, po dokonaniu przez projektodawcę stosownych konsultacji z zainteresowanymi, uzupełnienie OSR projektu:</w:t>
            </w:r>
          </w:p>
          <w:p w14:paraId="4FF23209" w14:textId="77777777" w:rsidR="00E84BDA" w:rsidRPr="00234A5F" w:rsidRDefault="00E84BDA" w:rsidP="00E84BDA">
            <w:pPr>
              <w:jc w:val="both"/>
              <w:rPr>
                <w:sz w:val="20"/>
                <w:szCs w:val="20"/>
              </w:rPr>
            </w:pPr>
            <w:r w:rsidRPr="00234A5F">
              <w:rPr>
                <w:sz w:val="20"/>
                <w:szCs w:val="20"/>
              </w:rPr>
              <w:t>– w pkt 4 OSR o wskazanie biur informacji gospodarczych jako podmiotów, na które oddziałuje projekt oraz omówienie oddziaływania,</w:t>
            </w:r>
          </w:p>
          <w:p w14:paraId="197666B4" w14:textId="77777777" w:rsidR="00E84BDA" w:rsidRPr="00234A5F" w:rsidRDefault="00E84BDA" w:rsidP="00E84BDA">
            <w:pPr>
              <w:jc w:val="both"/>
              <w:rPr>
                <w:sz w:val="20"/>
                <w:szCs w:val="20"/>
              </w:rPr>
            </w:pPr>
            <w:r w:rsidRPr="00234A5F">
              <w:rPr>
                <w:sz w:val="20"/>
                <w:szCs w:val="20"/>
              </w:rPr>
              <w:t>– w pkt 7 OSR o ocenę wpływu projektu na konkurencyjność gospodarki i przedsiębiorczość w kontekście biur informacji gospodarczej,</w:t>
            </w:r>
          </w:p>
          <w:p w14:paraId="6E4EBC4A" w14:textId="77777777" w:rsidR="00E84BDA" w:rsidRPr="00234A5F" w:rsidRDefault="00E84BDA" w:rsidP="00E84BDA">
            <w:pPr>
              <w:jc w:val="both"/>
              <w:rPr>
                <w:sz w:val="20"/>
                <w:szCs w:val="20"/>
              </w:rPr>
            </w:pPr>
            <w:r w:rsidRPr="00234A5F">
              <w:rPr>
                <w:sz w:val="20"/>
                <w:szCs w:val="20"/>
              </w:rPr>
              <w:t>– w pkt 9 OSR o informację w zakresie wpływu regulacji na zatrudnienie pracowników w biurach, bądź wskazanie braku takiego wpływu.</w:t>
            </w:r>
          </w:p>
          <w:p w14:paraId="5D9A45DD" w14:textId="77777777" w:rsidR="00E84BDA" w:rsidRPr="00234A5F" w:rsidRDefault="00E84BDA" w:rsidP="00E84BDA">
            <w:pPr>
              <w:jc w:val="both"/>
              <w:rPr>
                <w:sz w:val="20"/>
                <w:szCs w:val="20"/>
              </w:rPr>
            </w:pPr>
            <w:r w:rsidRPr="00234A5F">
              <w:rPr>
                <w:sz w:val="20"/>
                <w:szCs w:val="20"/>
              </w:rPr>
              <w:t>5. Jak już wskazywano, konieczne jest szersze uzasadnienie powodów wprowadzenia regulacji, zgodnie z którą działalność windykacyjna będzie mogła być prowadzona wyłącznie przez spółkę akcyjną o kapitale zakładowym wynoszącym co najmniej 5 mln zł. Uzasadnienie w tym zakresie jest zbyt lakonicznie i nie jest poparte wystarczającymi argumentami dlaczego właśnie ta kwota i tylko ta forma prowadzenia działalności powinna się znaleźć w przepisach ustawy.</w:t>
            </w:r>
          </w:p>
          <w:p w14:paraId="2B5B25A9" w14:textId="4961A9BF" w:rsidR="00E84BDA" w:rsidRPr="00234A5F" w:rsidRDefault="00E84BDA" w:rsidP="00E84BDA">
            <w:pPr>
              <w:jc w:val="both"/>
              <w:rPr>
                <w:sz w:val="20"/>
                <w:szCs w:val="20"/>
              </w:rPr>
            </w:pPr>
            <w:r w:rsidRPr="00234A5F">
              <w:rPr>
                <w:sz w:val="20"/>
                <w:szCs w:val="20"/>
              </w:rPr>
              <w:t xml:space="preserve">6. W związku z zaproponowanym przez </w:t>
            </w:r>
            <w:proofErr w:type="spellStart"/>
            <w:r w:rsidRPr="00234A5F">
              <w:rPr>
                <w:sz w:val="20"/>
                <w:szCs w:val="20"/>
              </w:rPr>
              <w:t>M</w:t>
            </w:r>
            <w:r w:rsidR="00692B19" w:rsidRPr="00234A5F">
              <w:rPr>
                <w:sz w:val="20"/>
                <w:szCs w:val="20"/>
              </w:rPr>
              <w:t>r</w:t>
            </w:r>
            <w:r w:rsidRPr="00234A5F">
              <w:rPr>
                <w:sz w:val="20"/>
                <w:szCs w:val="20"/>
              </w:rPr>
              <w:t>iT</w:t>
            </w:r>
            <w:proofErr w:type="spellEnd"/>
            <w:r w:rsidRPr="00234A5F">
              <w:rPr>
                <w:sz w:val="20"/>
                <w:szCs w:val="20"/>
              </w:rPr>
              <w:t xml:space="preserve"> podziałem zadań pomiędzy poszczególne organy</w:t>
            </w:r>
            <w:r>
              <w:rPr>
                <w:sz w:val="20"/>
                <w:szCs w:val="20"/>
              </w:rPr>
              <w:t xml:space="preserve"> </w:t>
            </w:r>
            <w:r w:rsidRPr="00234A5F">
              <w:rPr>
                <w:sz w:val="20"/>
                <w:szCs w:val="20"/>
              </w:rPr>
              <w:t>odpowiedniej aktualizacji w tym zakresie wymaga OSR (strona 72-74).</w:t>
            </w:r>
          </w:p>
          <w:p w14:paraId="11415AF6" w14:textId="09563BC3" w:rsidR="00E84BDA" w:rsidRPr="00234A5F" w:rsidRDefault="00E84BDA" w:rsidP="00E84BDA">
            <w:pPr>
              <w:jc w:val="both"/>
              <w:rPr>
                <w:sz w:val="20"/>
                <w:szCs w:val="20"/>
              </w:rPr>
            </w:pPr>
            <w:r w:rsidRPr="00234A5F">
              <w:rPr>
                <w:sz w:val="20"/>
                <w:szCs w:val="20"/>
              </w:rPr>
              <w:t>7. Należy zwrócić uwagę, że zgodnie z art. 4 projektu ustawy wykonywanie działalności gospodarczej w zakresie windykacji jest działalnością regulowaną w rozumieniu przepisów ustawy z dnia 6 marca</w:t>
            </w:r>
            <w:r>
              <w:rPr>
                <w:sz w:val="20"/>
                <w:szCs w:val="20"/>
              </w:rPr>
              <w:t xml:space="preserve"> </w:t>
            </w:r>
            <w:r w:rsidRPr="00234A5F">
              <w:rPr>
                <w:sz w:val="20"/>
                <w:szCs w:val="20"/>
              </w:rPr>
              <w:t>2018 r. Prawo przedsiębiorców i wymaga uzyskania zezwolenia, i wpisu do Rejestru Przedsiębiorstw Windykacyjnych i Windykatorów.</w:t>
            </w:r>
          </w:p>
          <w:p w14:paraId="134B3A87" w14:textId="77777777" w:rsidR="00E84BDA" w:rsidRPr="00234A5F" w:rsidRDefault="00E84BDA" w:rsidP="00E84BDA">
            <w:pPr>
              <w:jc w:val="both"/>
              <w:rPr>
                <w:sz w:val="20"/>
                <w:szCs w:val="20"/>
              </w:rPr>
            </w:pPr>
            <w:r w:rsidRPr="00234A5F">
              <w:rPr>
                <w:sz w:val="20"/>
                <w:szCs w:val="20"/>
              </w:rPr>
              <w:t>Zgodnie z art. 22 Konstytucji RP ograniczenie wolności działalności gospodarczej jest dopuszczalne tylko w drodze ustawy i tylko ze względu na ważny interes publiczny. Zgodnie zatem z tym przepisem wolność działalności gospodarczej nie ma charakteru absolutnego i może – wyłącznie w formie ustawowej i tylko ze względu na ważny interes publiczny – zostać w pewnych sytuacjach ograniczona.</w:t>
            </w:r>
          </w:p>
          <w:p w14:paraId="4811187F" w14:textId="77777777" w:rsidR="00E84BDA" w:rsidRPr="00234A5F" w:rsidRDefault="00E84BDA" w:rsidP="00E84BDA">
            <w:pPr>
              <w:jc w:val="both"/>
              <w:rPr>
                <w:sz w:val="20"/>
                <w:szCs w:val="20"/>
              </w:rPr>
            </w:pPr>
            <w:r w:rsidRPr="00234A5F">
              <w:rPr>
                <w:sz w:val="20"/>
                <w:szCs w:val="20"/>
              </w:rPr>
              <w:t>Wskazanym w OSR (strona 52-53) przez projektodawcę ważnym interesem publicznym jest ochrona interesów konsumentów m.in. ze względu na to, że:</w:t>
            </w:r>
          </w:p>
          <w:p w14:paraId="52E5969A" w14:textId="77777777" w:rsidR="00E84BDA" w:rsidRPr="00234A5F" w:rsidRDefault="00E84BDA" w:rsidP="00E84BDA">
            <w:pPr>
              <w:jc w:val="both"/>
              <w:rPr>
                <w:sz w:val="20"/>
                <w:szCs w:val="20"/>
              </w:rPr>
            </w:pPr>
            <w:r w:rsidRPr="00234A5F">
              <w:rPr>
                <w:sz w:val="20"/>
                <w:szCs w:val="20"/>
              </w:rPr>
              <w:t>– w przestrzeni publicznej i medialnej pojawiają się sygnały o podszywaniu się pod komornika sądowego lub pozorowaniu dokonywania czynności urzędowych organu egzekucyjnego,</w:t>
            </w:r>
          </w:p>
          <w:p w14:paraId="4FED6715" w14:textId="01C991F9" w:rsidR="00E84BDA" w:rsidRPr="00234A5F" w:rsidRDefault="00E84BDA" w:rsidP="00E84BDA">
            <w:pPr>
              <w:jc w:val="both"/>
              <w:rPr>
                <w:sz w:val="20"/>
                <w:szCs w:val="20"/>
              </w:rPr>
            </w:pPr>
            <w:r w:rsidRPr="00234A5F">
              <w:rPr>
                <w:sz w:val="20"/>
                <w:szCs w:val="20"/>
              </w:rPr>
              <w:t xml:space="preserve">– podczas windykacji dochodzi do nadużyć polegających w szczególności na tym, że osoby zobowiązane nie mając świadomości, że mają do czynienia z pracownikiem firmy windykacyjnej spełniają świadczenie, pomimo że sprawa dotyczy wątpliwego i możliwego do zakwestionowania </w:t>
            </w:r>
            <w:r w:rsidRPr="00234A5F">
              <w:rPr>
                <w:sz w:val="20"/>
                <w:szCs w:val="20"/>
              </w:rPr>
              <w:lastRenderedPageBreak/>
              <w:t>roszczenia, które nie było przedmiotem postępowania sądowego. Może to dotyczyć sytuacji,</w:t>
            </w:r>
            <w:r w:rsidR="007C0A46">
              <w:rPr>
                <w:sz w:val="20"/>
                <w:szCs w:val="20"/>
              </w:rPr>
              <w:t xml:space="preserve"> </w:t>
            </w:r>
            <w:r w:rsidRPr="00234A5F">
              <w:rPr>
                <w:sz w:val="20"/>
                <w:szCs w:val="20"/>
              </w:rPr>
              <w:t>w której dług w dochodzonej wysokości nie istnieje lub jest przedawniony, a dodatkowo często jest to następstwem wyzyskania błędu osoby, przeciwko której skierowano windykację lub wprowadzenia jej w błąd.</w:t>
            </w:r>
          </w:p>
          <w:p w14:paraId="6198745B" w14:textId="77777777" w:rsidR="00E84BDA" w:rsidRPr="00234A5F" w:rsidRDefault="00E84BDA" w:rsidP="00E84BDA">
            <w:pPr>
              <w:jc w:val="both"/>
              <w:rPr>
                <w:sz w:val="20"/>
                <w:szCs w:val="20"/>
              </w:rPr>
            </w:pPr>
            <w:r w:rsidRPr="00234A5F">
              <w:rPr>
                <w:sz w:val="20"/>
                <w:szCs w:val="20"/>
              </w:rPr>
              <w:t>Dodatkowo projektodawca wskazał na ilość popełnianych czynów zabronionych, z tym że bez wyodrębnienia precyzyjnych danych związanych z niewłaściwym prowadzeniem działań windykacyjnych.</w:t>
            </w:r>
          </w:p>
          <w:p w14:paraId="30B4BE32" w14:textId="77777777" w:rsidR="00E84BDA" w:rsidRPr="00234A5F" w:rsidRDefault="00E84BDA" w:rsidP="00E84BDA">
            <w:pPr>
              <w:jc w:val="both"/>
              <w:rPr>
                <w:sz w:val="20"/>
                <w:szCs w:val="20"/>
              </w:rPr>
            </w:pPr>
            <w:r w:rsidRPr="00234A5F">
              <w:rPr>
                <w:sz w:val="20"/>
                <w:szCs w:val="20"/>
              </w:rPr>
              <w:t>Brak wskazania przez projektodawcę rzeczywistych danych związanych z nieprawidłowościami w zakresie prowadzenia windykacji powoduje, że nie udowodniono ważnego interesu publicznego, który uzasadniałby konieczność ograniczenia prowadzenia działalności windykacyjnej. W związku z tym propozycja ograniczenia ww. działalności wymagałaby dokonania pogłębionej</w:t>
            </w:r>
          </w:p>
          <w:p w14:paraId="1702AC51" w14:textId="4FF125BF" w:rsidR="00E84BDA" w:rsidRPr="00AE019C" w:rsidRDefault="00E84BDA" w:rsidP="00E84BDA">
            <w:pPr>
              <w:jc w:val="both"/>
              <w:rPr>
                <w:sz w:val="20"/>
                <w:szCs w:val="20"/>
              </w:rPr>
            </w:pPr>
            <w:r w:rsidRPr="00234A5F">
              <w:rPr>
                <w:sz w:val="20"/>
                <w:szCs w:val="20"/>
              </w:rPr>
              <w:t>Analizy</w:t>
            </w:r>
            <w:r>
              <w:rPr>
                <w:sz w:val="20"/>
                <w:szCs w:val="20"/>
              </w:rPr>
              <w:t>.</w:t>
            </w:r>
          </w:p>
        </w:tc>
        <w:tc>
          <w:tcPr>
            <w:tcW w:w="44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1A88898" w14:textId="448852A3" w:rsidR="00E84BDA" w:rsidRPr="00692B19" w:rsidRDefault="01324024" w:rsidP="1CEF1FC0">
            <w:pPr>
              <w:snapToGrid w:val="0"/>
              <w:spacing w:line="259" w:lineRule="auto"/>
              <w:jc w:val="both"/>
              <w:rPr>
                <w:b/>
                <w:bCs/>
                <w:sz w:val="20"/>
                <w:szCs w:val="20"/>
              </w:rPr>
            </w:pPr>
            <w:r w:rsidRPr="00692B19">
              <w:rPr>
                <w:b/>
                <w:bCs/>
                <w:sz w:val="20"/>
                <w:szCs w:val="20"/>
              </w:rPr>
              <w:lastRenderedPageBreak/>
              <w:t>Częściowo uwzględniono.</w:t>
            </w:r>
          </w:p>
          <w:p w14:paraId="449993A9" w14:textId="77777777" w:rsidR="005323DB" w:rsidRDefault="005323DB" w:rsidP="005323DB">
            <w:pPr>
              <w:snapToGrid w:val="0"/>
              <w:rPr>
                <w:b/>
                <w:color w:val="FF0000"/>
                <w:sz w:val="22"/>
                <w:szCs w:val="22"/>
              </w:rPr>
            </w:pPr>
          </w:p>
          <w:p w14:paraId="52C28B8B" w14:textId="77777777" w:rsidR="005323DB" w:rsidRDefault="005323DB" w:rsidP="005323DB">
            <w:pPr>
              <w:snapToGrid w:val="0"/>
              <w:rPr>
                <w:b/>
                <w:color w:val="FF0000"/>
                <w:sz w:val="22"/>
                <w:szCs w:val="22"/>
              </w:rPr>
            </w:pPr>
          </w:p>
          <w:p w14:paraId="5C996B40" w14:textId="3660A0D7" w:rsidR="00E84BDA" w:rsidRPr="00AE019C" w:rsidRDefault="00E84BDA" w:rsidP="00413069">
            <w:pPr>
              <w:snapToGrid w:val="0"/>
              <w:rPr>
                <w:sz w:val="20"/>
                <w:szCs w:val="20"/>
                <w:highlight w:val="yellow"/>
              </w:rPr>
            </w:pPr>
          </w:p>
        </w:tc>
      </w:tr>
      <w:tr w:rsidR="00E84BDA" w:rsidRPr="00AE019C" w14:paraId="11C68A16" w14:textId="77777777" w:rsidTr="00E020D8">
        <w:trPr>
          <w:trHeight w:val="600"/>
          <w:jc w:val="center"/>
        </w:trPr>
        <w:tc>
          <w:tcPr>
            <w:tcW w:w="562" w:type="dxa"/>
            <w:tcBorders>
              <w:top w:val="single" w:sz="4" w:space="0" w:color="000000" w:themeColor="text1"/>
              <w:left w:val="single" w:sz="4" w:space="0" w:color="000000" w:themeColor="text1"/>
              <w:bottom w:val="single" w:sz="4" w:space="0" w:color="000000" w:themeColor="text1"/>
            </w:tcBorders>
            <w:shd w:val="clear" w:color="auto" w:fill="auto"/>
          </w:tcPr>
          <w:p w14:paraId="4C815CDE" w14:textId="77777777" w:rsidR="00E84BDA" w:rsidRPr="00AE019C" w:rsidRDefault="00E84BDA" w:rsidP="00E020D8">
            <w:pPr>
              <w:pStyle w:val="Akapitzlist"/>
              <w:numPr>
                <w:ilvl w:val="0"/>
                <w:numId w:val="14"/>
              </w:numPr>
            </w:pPr>
          </w:p>
        </w:tc>
        <w:tc>
          <w:tcPr>
            <w:tcW w:w="993"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19D49A9A" w14:textId="26E00816" w:rsidR="00E84BDA" w:rsidRPr="00AE019C" w:rsidRDefault="1225434C" w:rsidP="00E84BDA">
            <w:pPr>
              <w:snapToGrid w:val="0"/>
              <w:jc w:val="center"/>
              <w:rPr>
                <w:sz w:val="20"/>
                <w:szCs w:val="20"/>
              </w:rPr>
            </w:pPr>
            <w:r w:rsidRPr="1CEF1FC0">
              <w:rPr>
                <w:sz w:val="20"/>
                <w:szCs w:val="20"/>
              </w:rPr>
              <w:t>Art. 13, 22 i 54</w:t>
            </w:r>
          </w:p>
        </w:tc>
        <w:tc>
          <w:tcPr>
            <w:tcW w:w="1134"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0C3BB348" w14:textId="3ACAEE34" w:rsidR="00E84BDA" w:rsidRPr="00AE019C" w:rsidRDefault="00D74F24" w:rsidP="00E84BDA">
            <w:pPr>
              <w:snapToGrid w:val="0"/>
              <w:jc w:val="center"/>
              <w:rPr>
                <w:sz w:val="20"/>
                <w:szCs w:val="20"/>
              </w:rPr>
            </w:pPr>
            <w:r>
              <w:rPr>
                <w:sz w:val="20"/>
                <w:szCs w:val="20"/>
              </w:rPr>
              <w:t>Minister do spraw Unii Europejskiej (</w:t>
            </w:r>
            <w:proofErr w:type="spellStart"/>
            <w:r>
              <w:rPr>
                <w:sz w:val="20"/>
                <w:szCs w:val="20"/>
              </w:rPr>
              <w:t>MdsUE</w:t>
            </w:r>
            <w:proofErr w:type="spellEnd"/>
            <w:r>
              <w:rPr>
                <w:sz w:val="20"/>
                <w:szCs w:val="20"/>
              </w:rPr>
              <w:t>)</w:t>
            </w:r>
          </w:p>
        </w:tc>
        <w:tc>
          <w:tcPr>
            <w:tcW w:w="8213"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69598082" w14:textId="7ACEA6DB" w:rsidR="00E84BDA" w:rsidRPr="000A734E" w:rsidRDefault="00900BA2" w:rsidP="00900BA2">
            <w:pPr>
              <w:jc w:val="both"/>
              <w:rPr>
                <w:sz w:val="20"/>
                <w:szCs w:val="20"/>
              </w:rPr>
            </w:pPr>
            <w:r w:rsidRPr="000A734E">
              <w:rPr>
                <w:sz w:val="20"/>
                <w:szCs w:val="20"/>
              </w:rPr>
              <w:t>1. Zgodnie z art. 22 projektu czynności windykacyjne mogą być wykonywane wyłącznie przez</w:t>
            </w:r>
            <w:r w:rsidR="00C13B3F" w:rsidRPr="000A734E">
              <w:rPr>
                <w:sz w:val="20"/>
                <w:szCs w:val="20"/>
              </w:rPr>
              <w:t xml:space="preserve"> </w:t>
            </w:r>
            <w:r w:rsidRPr="000A734E">
              <w:rPr>
                <w:sz w:val="20"/>
                <w:szCs w:val="20"/>
              </w:rPr>
              <w:t>windykatora, przy czym używanie tego tytułu jest zastrzeżone dla osób posiadających</w:t>
            </w:r>
            <w:r w:rsidR="00C13B3F" w:rsidRPr="000A734E">
              <w:rPr>
                <w:sz w:val="20"/>
                <w:szCs w:val="20"/>
              </w:rPr>
              <w:t xml:space="preserve"> </w:t>
            </w:r>
            <w:r w:rsidRPr="000A734E">
              <w:rPr>
                <w:sz w:val="20"/>
                <w:szCs w:val="20"/>
              </w:rPr>
              <w:t>licencję (art. 54 projektu). Z kolei wymagania kwalifikacyjne konieczne do uzyskania licencji,</w:t>
            </w:r>
            <w:r w:rsidR="003B1142" w:rsidRPr="000A734E">
              <w:rPr>
                <w:sz w:val="20"/>
                <w:szCs w:val="20"/>
              </w:rPr>
              <w:t xml:space="preserve"> </w:t>
            </w:r>
            <w:r w:rsidRPr="000A734E">
              <w:rPr>
                <w:sz w:val="20"/>
                <w:szCs w:val="20"/>
              </w:rPr>
              <w:t>w tym odnoszące się do wykształcenia, określa art. 13 projektu. W rezultacie zawód</w:t>
            </w:r>
            <w:r w:rsidR="00C13B3F" w:rsidRPr="000A734E">
              <w:rPr>
                <w:sz w:val="20"/>
                <w:szCs w:val="20"/>
              </w:rPr>
              <w:t xml:space="preserve"> </w:t>
            </w:r>
            <w:r w:rsidRPr="000A734E">
              <w:rPr>
                <w:sz w:val="20"/>
                <w:szCs w:val="20"/>
              </w:rPr>
              <w:t>windykatora należy uznać za zawód regulowany w rozumieniu art. 3 ust. 1 lit. a) dyrektywy</w:t>
            </w:r>
            <w:r w:rsidR="00C13B3F" w:rsidRPr="000A734E">
              <w:rPr>
                <w:sz w:val="20"/>
                <w:szCs w:val="20"/>
              </w:rPr>
              <w:t xml:space="preserve"> </w:t>
            </w:r>
            <w:r w:rsidRPr="000A734E">
              <w:rPr>
                <w:sz w:val="20"/>
                <w:szCs w:val="20"/>
              </w:rPr>
              <w:t>2005/36/WE Parlamentu Europejskiego i Rady z dnia 7 września 2005 r. w sprawie</w:t>
            </w:r>
            <w:r w:rsidR="00C13B3F" w:rsidRPr="000A734E">
              <w:rPr>
                <w:sz w:val="20"/>
                <w:szCs w:val="20"/>
              </w:rPr>
              <w:t xml:space="preserve"> </w:t>
            </w:r>
            <w:r w:rsidRPr="000A734E">
              <w:rPr>
                <w:sz w:val="20"/>
                <w:szCs w:val="20"/>
              </w:rPr>
              <w:t>uznawania kwalifikacji zawodowych (działalność zawodowa, której podjęcie,</w:t>
            </w:r>
            <w:r w:rsidR="00C13B3F" w:rsidRPr="000A734E">
              <w:rPr>
                <w:sz w:val="20"/>
                <w:szCs w:val="20"/>
              </w:rPr>
              <w:t xml:space="preserve"> </w:t>
            </w:r>
            <w:r w:rsidRPr="000A734E">
              <w:rPr>
                <w:sz w:val="20"/>
                <w:szCs w:val="20"/>
              </w:rPr>
              <w:t>wykonywanie, lub jeden ze sposobów wykonywania wymaga posiadania specjalnych</w:t>
            </w:r>
            <w:r w:rsidR="00C13B3F" w:rsidRPr="000A734E">
              <w:rPr>
                <w:sz w:val="20"/>
                <w:szCs w:val="20"/>
              </w:rPr>
              <w:t xml:space="preserve"> </w:t>
            </w:r>
            <w:r w:rsidRPr="000A734E">
              <w:rPr>
                <w:sz w:val="20"/>
                <w:szCs w:val="20"/>
              </w:rPr>
              <w:t>kwalifikacji zawodowych; w szczególności używanie tytułu zawodowego zastrzeżonego na</w:t>
            </w:r>
            <w:r w:rsidR="00C13B3F" w:rsidRPr="000A734E">
              <w:rPr>
                <w:sz w:val="20"/>
                <w:szCs w:val="20"/>
              </w:rPr>
              <w:t xml:space="preserve"> </w:t>
            </w:r>
            <w:r w:rsidRPr="000A734E">
              <w:rPr>
                <w:sz w:val="20"/>
                <w:szCs w:val="20"/>
              </w:rPr>
              <w:t>mocy przepisów ustawowych, wykonawczych i administracyjnych dla osób posiadających</w:t>
            </w:r>
            <w:r w:rsidR="00C13B3F" w:rsidRPr="000A734E">
              <w:rPr>
                <w:sz w:val="20"/>
                <w:szCs w:val="20"/>
              </w:rPr>
              <w:t xml:space="preserve"> </w:t>
            </w:r>
            <w:r w:rsidRPr="000A734E">
              <w:rPr>
                <w:sz w:val="20"/>
                <w:szCs w:val="20"/>
              </w:rPr>
              <w:t>odpowiednie kwalifikacje zawodowe stanowi sposób wykonywania działalności</w:t>
            </w:r>
            <w:r w:rsidR="00C13B3F" w:rsidRPr="000A734E">
              <w:rPr>
                <w:sz w:val="20"/>
                <w:szCs w:val="20"/>
              </w:rPr>
              <w:t xml:space="preserve"> </w:t>
            </w:r>
            <w:r w:rsidRPr="000A734E">
              <w:rPr>
                <w:sz w:val="20"/>
                <w:szCs w:val="20"/>
              </w:rPr>
              <w:t>zawodowej). W związku z wprowadzeniem nowego zawodu regulowanego</w:t>
            </w:r>
            <w:r w:rsidR="00C13B3F" w:rsidRPr="000A734E">
              <w:rPr>
                <w:sz w:val="20"/>
                <w:szCs w:val="20"/>
              </w:rPr>
              <w:t xml:space="preserve"> </w:t>
            </w:r>
            <w:r w:rsidRPr="000A734E">
              <w:rPr>
                <w:sz w:val="20"/>
                <w:szCs w:val="20"/>
              </w:rPr>
              <w:t>konieczne jest</w:t>
            </w:r>
            <w:r w:rsidR="00C13B3F" w:rsidRPr="000A734E">
              <w:rPr>
                <w:sz w:val="20"/>
                <w:szCs w:val="20"/>
              </w:rPr>
              <w:t xml:space="preserve"> </w:t>
            </w:r>
            <w:r w:rsidRPr="000A734E">
              <w:rPr>
                <w:sz w:val="20"/>
                <w:szCs w:val="20"/>
              </w:rPr>
              <w:t>sporządzenie oceny proporcjonalności projektowanych wymogów odnoszących się do</w:t>
            </w:r>
            <w:r w:rsidR="00C13B3F" w:rsidRPr="000A734E">
              <w:rPr>
                <w:sz w:val="20"/>
                <w:szCs w:val="20"/>
              </w:rPr>
              <w:t xml:space="preserve"> </w:t>
            </w:r>
            <w:r w:rsidRPr="000A734E">
              <w:rPr>
                <w:sz w:val="20"/>
                <w:szCs w:val="20"/>
              </w:rPr>
              <w:t>podejmowania i wykonywania zawodu windykatora zgodnie z zasadami określonymi</w:t>
            </w:r>
            <w:r w:rsidR="00C13B3F" w:rsidRPr="000A734E">
              <w:rPr>
                <w:sz w:val="20"/>
                <w:szCs w:val="20"/>
              </w:rPr>
              <w:t xml:space="preserve"> </w:t>
            </w:r>
            <w:r w:rsidRPr="000A734E">
              <w:rPr>
                <w:sz w:val="20"/>
                <w:szCs w:val="20"/>
              </w:rPr>
              <w:t>w dyrektywie Parlamentu Europejskiego i Rady (UE) 2018/958 z dnia 28 czerwca 2018 r. w</w:t>
            </w:r>
            <w:r w:rsidR="00D10407" w:rsidRPr="000A734E">
              <w:rPr>
                <w:sz w:val="20"/>
                <w:szCs w:val="20"/>
              </w:rPr>
              <w:t xml:space="preserve"> </w:t>
            </w:r>
            <w:r w:rsidRPr="000A734E">
              <w:rPr>
                <w:sz w:val="20"/>
                <w:szCs w:val="20"/>
              </w:rPr>
              <w:t>sprawie analizy proporcjonalności przed przyjęciem nowych regulacji dotyczących</w:t>
            </w:r>
            <w:r w:rsidR="00D10407" w:rsidRPr="000A734E">
              <w:rPr>
                <w:sz w:val="20"/>
                <w:szCs w:val="20"/>
              </w:rPr>
              <w:t xml:space="preserve"> </w:t>
            </w:r>
            <w:r w:rsidRPr="000A734E">
              <w:rPr>
                <w:sz w:val="20"/>
                <w:szCs w:val="20"/>
              </w:rPr>
              <w:t>zawodów. Wyniki tej oceny, szczegółowo wyjaśniające podstawy uznania, że wymogi</w:t>
            </w:r>
            <w:r w:rsidR="00D10407" w:rsidRPr="000A734E">
              <w:rPr>
                <w:sz w:val="20"/>
                <w:szCs w:val="20"/>
              </w:rPr>
              <w:t xml:space="preserve"> </w:t>
            </w:r>
            <w:r w:rsidRPr="000A734E">
              <w:rPr>
                <w:sz w:val="20"/>
                <w:szCs w:val="20"/>
              </w:rPr>
              <w:t>określone w dyrektywie 2018/958 zostały spełnione, powinny zostać dołączone do projektu</w:t>
            </w:r>
            <w:r w:rsidR="00D10407" w:rsidRPr="000A734E">
              <w:rPr>
                <w:sz w:val="20"/>
                <w:szCs w:val="20"/>
              </w:rPr>
              <w:t xml:space="preserve"> </w:t>
            </w:r>
            <w:r w:rsidRPr="000A734E">
              <w:rPr>
                <w:sz w:val="20"/>
                <w:szCs w:val="20"/>
              </w:rPr>
              <w:t>ustawy (art. 4 ust. 3 dyrektywy) oraz przekazane Komisji Europejskiej (art. 11 dyrektywy).</w:t>
            </w:r>
          </w:p>
        </w:tc>
        <w:tc>
          <w:tcPr>
            <w:tcW w:w="44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CE08874" w14:textId="3A953A1A" w:rsidR="00E84BDA" w:rsidRPr="000A734E" w:rsidRDefault="1768CABB" w:rsidP="1CEF1FC0">
            <w:pPr>
              <w:snapToGrid w:val="0"/>
              <w:spacing w:line="259" w:lineRule="auto"/>
              <w:jc w:val="both"/>
              <w:rPr>
                <w:b/>
                <w:bCs/>
                <w:sz w:val="20"/>
                <w:szCs w:val="20"/>
              </w:rPr>
            </w:pPr>
            <w:r w:rsidRPr="000A734E">
              <w:rPr>
                <w:b/>
                <w:bCs/>
                <w:sz w:val="20"/>
                <w:szCs w:val="20"/>
              </w:rPr>
              <w:t>Uwzględniono.</w:t>
            </w:r>
          </w:p>
          <w:p w14:paraId="09E2BA0F" w14:textId="5A089748" w:rsidR="00565FBF" w:rsidRPr="000A734E" w:rsidRDefault="00565FBF" w:rsidP="1CEF1FC0">
            <w:pPr>
              <w:snapToGrid w:val="0"/>
              <w:spacing w:line="259" w:lineRule="auto"/>
              <w:jc w:val="both"/>
              <w:rPr>
                <w:b/>
                <w:bCs/>
                <w:color w:val="FF0000"/>
                <w:sz w:val="20"/>
                <w:szCs w:val="20"/>
              </w:rPr>
            </w:pPr>
          </w:p>
          <w:p w14:paraId="6217ABB5" w14:textId="77777777" w:rsidR="00E84BDA" w:rsidRPr="000A734E" w:rsidRDefault="00E84BDA" w:rsidP="1CEF1FC0">
            <w:pPr>
              <w:snapToGrid w:val="0"/>
              <w:jc w:val="both"/>
              <w:rPr>
                <w:sz w:val="20"/>
                <w:szCs w:val="20"/>
              </w:rPr>
            </w:pPr>
          </w:p>
          <w:p w14:paraId="29A3F3A3" w14:textId="67D48A19" w:rsidR="000A734E" w:rsidRPr="000A734E" w:rsidRDefault="000A734E" w:rsidP="1CEF1FC0">
            <w:pPr>
              <w:snapToGrid w:val="0"/>
              <w:jc w:val="both"/>
              <w:rPr>
                <w:sz w:val="20"/>
                <w:szCs w:val="20"/>
              </w:rPr>
            </w:pPr>
          </w:p>
        </w:tc>
      </w:tr>
      <w:tr w:rsidR="00D74F24" w:rsidRPr="00AE019C" w14:paraId="384D6483" w14:textId="77777777" w:rsidTr="00E020D8">
        <w:trPr>
          <w:trHeight w:val="2861"/>
          <w:jc w:val="center"/>
        </w:trPr>
        <w:tc>
          <w:tcPr>
            <w:tcW w:w="562" w:type="dxa"/>
            <w:tcBorders>
              <w:top w:val="single" w:sz="4" w:space="0" w:color="000000" w:themeColor="text1"/>
              <w:left w:val="single" w:sz="4" w:space="0" w:color="000000" w:themeColor="text1"/>
              <w:bottom w:val="single" w:sz="4" w:space="0" w:color="000000" w:themeColor="text1"/>
            </w:tcBorders>
            <w:shd w:val="clear" w:color="auto" w:fill="auto"/>
          </w:tcPr>
          <w:p w14:paraId="193A96B6" w14:textId="77777777" w:rsidR="00D74F24" w:rsidRPr="00AE019C" w:rsidRDefault="00D74F24" w:rsidP="00E020D8">
            <w:pPr>
              <w:pStyle w:val="Akapitzlist"/>
              <w:numPr>
                <w:ilvl w:val="0"/>
                <w:numId w:val="14"/>
              </w:numPr>
            </w:pPr>
          </w:p>
        </w:tc>
        <w:tc>
          <w:tcPr>
            <w:tcW w:w="993"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77B49124" w14:textId="7791548E" w:rsidR="00D74F24" w:rsidRPr="00AE019C" w:rsidRDefault="732CB79B" w:rsidP="00E84BDA">
            <w:pPr>
              <w:snapToGrid w:val="0"/>
              <w:jc w:val="center"/>
              <w:rPr>
                <w:sz w:val="20"/>
                <w:szCs w:val="20"/>
              </w:rPr>
            </w:pPr>
            <w:r w:rsidRPr="1CEF1FC0">
              <w:rPr>
                <w:sz w:val="20"/>
                <w:szCs w:val="20"/>
              </w:rPr>
              <w:t>Art. 7 ust. 1</w:t>
            </w:r>
          </w:p>
        </w:tc>
        <w:tc>
          <w:tcPr>
            <w:tcW w:w="1134"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653107CA" w14:textId="62DBB17D" w:rsidR="00D74F24" w:rsidRDefault="00D74F24" w:rsidP="00E84BDA">
            <w:pPr>
              <w:snapToGrid w:val="0"/>
              <w:jc w:val="center"/>
              <w:rPr>
                <w:sz w:val="20"/>
                <w:szCs w:val="20"/>
              </w:rPr>
            </w:pPr>
            <w:proofErr w:type="spellStart"/>
            <w:r>
              <w:rPr>
                <w:sz w:val="20"/>
                <w:szCs w:val="20"/>
              </w:rPr>
              <w:t>MdsUE</w:t>
            </w:r>
            <w:proofErr w:type="spellEnd"/>
          </w:p>
        </w:tc>
        <w:tc>
          <w:tcPr>
            <w:tcW w:w="8213"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2504B803" w14:textId="75F8B0D6" w:rsidR="00D74F24" w:rsidRPr="00AE019C" w:rsidRDefault="00900BA2" w:rsidP="00900BA2">
            <w:pPr>
              <w:jc w:val="both"/>
              <w:rPr>
                <w:sz w:val="20"/>
                <w:szCs w:val="20"/>
              </w:rPr>
            </w:pPr>
            <w:r w:rsidRPr="00900BA2">
              <w:rPr>
                <w:sz w:val="20"/>
                <w:szCs w:val="20"/>
              </w:rPr>
              <w:t>2. Zgodnie z art. 7 ust. 1 projektu działalność windykacyjna może być prowadzona wyłącznie</w:t>
            </w:r>
            <w:r w:rsidR="00D10407">
              <w:rPr>
                <w:sz w:val="20"/>
                <w:szCs w:val="20"/>
              </w:rPr>
              <w:t xml:space="preserve"> </w:t>
            </w:r>
            <w:r w:rsidRPr="00900BA2">
              <w:rPr>
                <w:sz w:val="20"/>
                <w:szCs w:val="20"/>
              </w:rPr>
              <w:t>przez spółkę akcyjną (albo oddział spółki akcyjnej posiadającej siedzibę w UE albo EOG) o</w:t>
            </w:r>
            <w:r w:rsidR="00D10407">
              <w:rPr>
                <w:sz w:val="20"/>
                <w:szCs w:val="20"/>
              </w:rPr>
              <w:t xml:space="preserve"> </w:t>
            </w:r>
            <w:r w:rsidRPr="00900BA2">
              <w:rPr>
                <w:sz w:val="20"/>
                <w:szCs w:val="20"/>
              </w:rPr>
              <w:t>kapitale zakładowym wynoszącym co najmniej 5 milionów złotych. Dodatkowo</w:t>
            </w:r>
            <w:r w:rsidR="00D10407">
              <w:rPr>
                <w:sz w:val="20"/>
                <w:szCs w:val="20"/>
              </w:rPr>
              <w:t xml:space="preserve"> </w:t>
            </w:r>
            <w:r w:rsidRPr="00900BA2">
              <w:rPr>
                <w:sz w:val="20"/>
                <w:szCs w:val="20"/>
              </w:rPr>
              <w:t>wykonywanie czynności windykacyjnych będzie zastrzeżone dla windykatorów</w:t>
            </w:r>
            <w:r w:rsidR="00D10407">
              <w:rPr>
                <w:sz w:val="20"/>
                <w:szCs w:val="20"/>
              </w:rPr>
              <w:t xml:space="preserve"> </w:t>
            </w:r>
            <w:r w:rsidRPr="00900BA2">
              <w:rPr>
                <w:sz w:val="20"/>
                <w:szCs w:val="20"/>
              </w:rPr>
              <w:t>zatrudnionych w przedsiębiorstwie windykacyjnym na podstawie umowy o pracę (art. 22</w:t>
            </w:r>
            <w:r w:rsidR="00D10407">
              <w:rPr>
                <w:sz w:val="20"/>
                <w:szCs w:val="20"/>
              </w:rPr>
              <w:t xml:space="preserve"> </w:t>
            </w:r>
            <w:r w:rsidRPr="00900BA2">
              <w:rPr>
                <w:sz w:val="20"/>
                <w:szCs w:val="20"/>
              </w:rPr>
              <w:t>projektu). Są to wymogi podlegające ocenie, o których mowa odpowiednio w art. 15 ust. 2</w:t>
            </w:r>
            <w:r w:rsidR="00D10407">
              <w:rPr>
                <w:sz w:val="20"/>
                <w:szCs w:val="20"/>
              </w:rPr>
              <w:t xml:space="preserve"> </w:t>
            </w:r>
            <w:r w:rsidRPr="00900BA2">
              <w:rPr>
                <w:sz w:val="20"/>
                <w:szCs w:val="20"/>
              </w:rPr>
              <w:t>lit. b), c) i d) dyrektywy 2006/123/WE Parlamentu Europejskiego i Rady z dnia 12 grudnia</w:t>
            </w:r>
            <w:r w:rsidR="00D10407">
              <w:rPr>
                <w:sz w:val="20"/>
                <w:szCs w:val="20"/>
              </w:rPr>
              <w:t xml:space="preserve"> </w:t>
            </w:r>
            <w:r w:rsidRPr="00900BA2">
              <w:rPr>
                <w:sz w:val="20"/>
                <w:szCs w:val="20"/>
              </w:rPr>
              <w:t>2006 r. dotyczącej usług na rynku wewnętrznym. Wymogi tego rodzaju mogą zostać</w:t>
            </w:r>
            <w:r w:rsidR="00D10407">
              <w:rPr>
                <w:sz w:val="20"/>
                <w:szCs w:val="20"/>
              </w:rPr>
              <w:t xml:space="preserve"> </w:t>
            </w:r>
            <w:r w:rsidRPr="00900BA2">
              <w:rPr>
                <w:sz w:val="20"/>
                <w:szCs w:val="20"/>
              </w:rPr>
              <w:t>przyjęte wyłącznie, jeżeli jest to uzasadnione względami nadrzędnego interesu publicznego</w:t>
            </w:r>
            <w:r w:rsidR="00D10407">
              <w:rPr>
                <w:sz w:val="20"/>
                <w:szCs w:val="20"/>
              </w:rPr>
              <w:t xml:space="preserve"> </w:t>
            </w:r>
            <w:r w:rsidRPr="00900BA2">
              <w:rPr>
                <w:sz w:val="20"/>
                <w:szCs w:val="20"/>
              </w:rPr>
              <w:t>oraz gdy są one proporcjonalne do celu, w jakim zostały przyjęte (art. 15 ust. 3 dyrektywy,</w:t>
            </w:r>
            <w:r w:rsidR="00D10407">
              <w:rPr>
                <w:sz w:val="20"/>
                <w:szCs w:val="20"/>
              </w:rPr>
              <w:t xml:space="preserve"> </w:t>
            </w:r>
            <w:r w:rsidRPr="00900BA2">
              <w:rPr>
                <w:sz w:val="20"/>
                <w:szCs w:val="20"/>
              </w:rPr>
              <w:t>por. również wyroki w sprawach C-729/17 Komisja/Grecja oraz C-209/18 Komisja/Austria).</w:t>
            </w:r>
            <w:r w:rsidR="00D10407">
              <w:rPr>
                <w:sz w:val="20"/>
                <w:szCs w:val="20"/>
              </w:rPr>
              <w:t xml:space="preserve"> </w:t>
            </w:r>
            <w:r w:rsidRPr="00900BA2">
              <w:rPr>
                <w:sz w:val="20"/>
                <w:szCs w:val="20"/>
              </w:rPr>
              <w:t>Wyjaśnienia przedstawione przez projektodawcę dotyczące proporcjonalności</w:t>
            </w:r>
            <w:r w:rsidR="00D10407">
              <w:rPr>
                <w:sz w:val="20"/>
                <w:szCs w:val="20"/>
              </w:rPr>
              <w:t xml:space="preserve"> </w:t>
            </w:r>
            <w:r w:rsidRPr="00900BA2">
              <w:rPr>
                <w:sz w:val="20"/>
                <w:szCs w:val="20"/>
              </w:rPr>
              <w:t>proponowanych rozwiązań nie są jednak wystarczające do dokonania oceny zgodności z</w:t>
            </w:r>
            <w:r w:rsidR="00D10407">
              <w:rPr>
                <w:sz w:val="20"/>
                <w:szCs w:val="20"/>
              </w:rPr>
              <w:t xml:space="preserve"> </w:t>
            </w:r>
            <w:r w:rsidRPr="00900BA2">
              <w:rPr>
                <w:sz w:val="20"/>
                <w:szCs w:val="20"/>
              </w:rPr>
              <w:t>dyrektywą 2006/123/WE w tym zakresie. Biorąc pod uwagę, że zgodnie z art. 15 ust. 7</w:t>
            </w:r>
            <w:r w:rsidR="00D10407">
              <w:rPr>
                <w:sz w:val="20"/>
                <w:szCs w:val="20"/>
              </w:rPr>
              <w:t xml:space="preserve"> </w:t>
            </w:r>
            <w:r w:rsidRPr="00900BA2">
              <w:rPr>
                <w:sz w:val="20"/>
                <w:szCs w:val="20"/>
              </w:rPr>
              <w:t>dyrektywy 2006/123/WE konieczne jest powiadomienie o wspomnianych wymogach</w:t>
            </w:r>
            <w:r w:rsidR="00D10407">
              <w:rPr>
                <w:sz w:val="20"/>
                <w:szCs w:val="20"/>
              </w:rPr>
              <w:t xml:space="preserve"> </w:t>
            </w:r>
            <w:r w:rsidRPr="00900BA2">
              <w:rPr>
                <w:sz w:val="20"/>
                <w:szCs w:val="20"/>
              </w:rPr>
              <w:t>innych państw członkowskich oraz Komisji Europejskiej, projektodawca powinien</w:t>
            </w:r>
            <w:r w:rsidR="00D10407">
              <w:rPr>
                <w:sz w:val="20"/>
                <w:szCs w:val="20"/>
              </w:rPr>
              <w:t xml:space="preserve"> </w:t>
            </w:r>
            <w:r w:rsidRPr="00900BA2">
              <w:rPr>
                <w:sz w:val="20"/>
                <w:szCs w:val="20"/>
              </w:rPr>
              <w:t>przygotować rozbudowaną argumentację wykazującą zgodność projektowanych przepisów</w:t>
            </w:r>
            <w:r w:rsidR="00D10407">
              <w:rPr>
                <w:sz w:val="20"/>
                <w:szCs w:val="20"/>
              </w:rPr>
              <w:t xml:space="preserve"> </w:t>
            </w:r>
            <w:r w:rsidRPr="00900BA2">
              <w:rPr>
                <w:sz w:val="20"/>
                <w:szCs w:val="20"/>
              </w:rPr>
              <w:t>z art. 15 ust. 3 dyrektywy 2006/123/WE.</w:t>
            </w:r>
          </w:p>
        </w:tc>
        <w:tc>
          <w:tcPr>
            <w:tcW w:w="44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1140695" w14:textId="2EB808D2" w:rsidR="00D74F24" w:rsidRPr="00AE019C" w:rsidRDefault="76CB75E5" w:rsidP="1CEF1FC0">
            <w:pPr>
              <w:spacing w:line="259" w:lineRule="auto"/>
              <w:jc w:val="both"/>
              <w:rPr>
                <w:b/>
                <w:bCs/>
                <w:color w:val="FF0000"/>
                <w:sz w:val="20"/>
                <w:szCs w:val="20"/>
              </w:rPr>
            </w:pPr>
            <w:r w:rsidRPr="00692B19">
              <w:rPr>
                <w:b/>
                <w:bCs/>
                <w:sz w:val="20"/>
                <w:szCs w:val="20"/>
              </w:rPr>
              <w:t>Uwzględniono.</w:t>
            </w:r>
          </w:p>
        </w:tc>
      </w:tr>
      <w:tr w:rsidR="00900BA2" w:rsidRPr="00AE019C" w14:paraId="313408C3" w14:textId="77777777" w:rsidTr="00E020D8">
        <w:trPr>
          <w:trHeight w:val="2861"/>
          <w:jc w:val="center"/>
        </w:trPr>
        <w:tc>
          <w:tcPr>
            <w:tcW w:w="562" w:type="dxa"/>
            <w:tcBorders>
              <w:top w:val="single" w:sz="4" w:space="0" w:color="000000" w:themeColor="text1"/>
              <w:left w:val="single" w:sz="4" w:space="0" w:color="000000" w:themeColor="text1"/>
              <w:bottom w:val="single" w:sz="4" w:space="0" w:color="000000" w:themeColor="text1"/>
            </w:tcBorders>
            <w:shd w:val="clear" w:color="auto" w:fill="auto"/>
          </w:tcPr>
          <w:p w14:paraId="2388B67C" w14:textId="77777777" w:rsidR="00900BA2" w:rsidRPr="00AE019C" w:rsidRDefault="00900BA2" w:rsidP="00E020D8">
            <w:pPr>
              <w:pStyle w:val="Akapitzlist"/>
              <w:numPr>
                <w:ilvl w:val="0"/>
                <w:numId w:val="14"/>
              </w:numPr>
            </w:pPr>
          </w:p>
        </w:tc>
        <w:tc>
          <w:tcPr>
            <w:tcW w:w="993"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4ECD6AB8" w14:textId="5B589FB2" w:rsidR="00900BA2" w:rsidRPr="00AE019C" w:rsidRDefault="33EB3815" w:rsidP="00E84BDA">
            <w:pPr>
              <w:snapToGrid w:val="0"/>
              <w:jc w:val="center"/>
              <w:rPr>
                <w:sz w:val="20"/>
                <w:szCs w:val="20"/>
              </w:rPr>
            </w:pPr>
            <w:r w:rsidRPr="1CEF1FC0">
              <w:rPr>
                <w:sz w:val="20"/>
                <w:szCs w:val="20"/>
              </w:rPr>
              <w:t>Uzasadnienie</w:t>
            </w:r>
          </w:p>
        </w:tc>
        <w:tc>
          <w:tcPr>
            <w:tcW w:w="1134"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3983ED1C" w14:textId="2C152E25" w:rsidR="00900BA2" w:rsidRDefault="00900BA2" w:rsidP="00E84BDA">
            <w:pPr>
              <w:snapToGrid w:val="0"/>
              <w:jc w:val="center"/>
              <w:rPr>
                <w:sz w:val="20"/>
                <w:szCs w:val="20"/>
              </w:rPr>
            </w:pPr>
            <w:proofErr w:type="spellStart"/>
            <w:r>
              <w:rPr>
                <w:sz w:val="20"/>
                <w:szCs w:val="20"/>
              </w:rPr>
              <w:t>MdsUE</w:t>
            </w:r>
            <w:proofErr w:type="spellEnd"/>
          </w:p>
        </w:tc>
        <w:tc>
          <w:tcPr>
            <w:tcW w:w="8213"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152C23F7" w14:textId="4B2E7B8E" w:rsidR="00900BA2" w:rsidRPr="00AE019C" w:rsidRDefault="00900BA2" w:rsidP="00900BA2">
            <w:pPr>
              <w:jc w:val="both"/>
              <w:rPr>
                <w:sz w:val="20"/>
                <w:szCs w:val="20"/>
              </w:rPr>
            </w:pPr>
            <w:r w:rsidRPr="00900BA2">
              <w:rPr>
                <w:sz w:val="20"/>
                <w:szCs w:val="20"/>
              </w:rPr>
              <w:t>Przypominam również o obowiązku uzupełnienia uzasadnienia projektu o informację o</w:t>
            </w:r>
            <w:r w:rsidR="00C13B3F">
              <w:rPr>
                <w:sz w:val="20"/>
                <w:szCs w:val="20"/>
              </w:rPr>
              <w:t xml:space="preserve"> </w:t>
            </w:r>
            <w:r w:rsidRPr="00900BA2">
              <w:rPr>
                <w:sz w:val="20"/>
                <w:szCs w:val="20"/>
              </w:rPr>
              <w:t>planowanej notyfikacji we wskazanym w tej i w poniższych uwagach zakresie (zgodnie z §</w:t>
            </w:r>
            <w:r w:rsidR="00D10407">
              <w:rPr>
                <w:sz w:val="20"/>
                <w:szCs w:val="20"/>
              </w:rPr>
              <w:t xml:space="preserve"> </w:t>
            </w:r>
            <w:r w:rsidRPr="00900BA2">
              <w:rPr>
                <w:sz w:val="20"/>
                <w:szCs w:val="20"/>
              </w:rPr>
              <w:t>27 ust. 4 Regulaminu pracy Rady Ministrów).</w:t>
            </w:r>
          </w:p>
        </w:tc>
        <w:tc>
          <w:tcPr>
            <w:tcW w:w="44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F1748CA" w14:textId="2EB808D2" w:rsidR="00900BA2" w:rsidRPr="007931B5" w:rsidRDefault="778FBC4C" w:rsidP="1CEF1FC0">
            <w:pPr>
              <w:spacing w:line="259" w:lineRule="auto"/>
              <w:jc w:val="both"/>
              <w:rPr>
                <w:b/>
                <w:bCs/>
                <w:sz w:val="20"/>
                <w:szCs w:val="20"/>
              </w:rPr>
            </w:pPr>
            <w:r w:rsidRPr="007931B5">
              <w:rPr>
                <w:b/>
                <w:bCs/>
                <w:sz w:val="20"/>
                <w:szCs w:val="20"/>
              </w:rPr>
              <w:t>Uwzględniono.</w:t>
            </w:r>
          </w:p>
          <w:p w14:paraId="596C7792" w14:textId="17E32978" w:rsidR="00900BA2" w:rsidRPr="007931B5" w:rsidRDefault="00900BA2" w:rsidP="1CEF1FC0">
            <w:pPr>
              <w:snapToGrid w:val="0"/>
              <w:jc w:val="both"/>
              <w:rPr>
                <w:sz w:val="20"/>
                <w:szCs w:val="20"/>
                <w:highlight w:val="yellow"/>
              </w:rPr>
            </w:pPr>
          </w:p>
        </w:tc>
      </w:tr>
      <w:tr w:rsidR="00900BA2" w:rsidRPr="00AE019C" w14:paraId="40BB2860" w14:textId="77777777" w:rsidTr="00E020D8">
        <w:trPr>
          <w:trHeight w:val="2861"/>
          <w:jc w:val="center"/>
        </w:trPr>
        <w:tc>
          <w:tcPr>
            <w:tcW w:w="562" w:type="dxa"/>
            <w:tcBorders>
              <w:top w:val="single" w:sz="4" w:space="0" w:color="000000" w:themeColor="text1"/>
              <w:left w:val="single" w:sz="4" w:space="0" w:color="000000" w:themeColor="text1"/>
              <w:bottom w:val="single" w:sz="4" w:space="0" w:color="000000" w:themeColor="text1"/>
            </w:tcBorders>
            <w:shd w:val="clear" w:color="auto" w:fill="auto"/>
          </w:tcPr>
          <w:p w14:paraId="15854B03" w14:textId="77777777" w:rsidR="00900BA2" w:rsidRPr="00AE019C" w:rsidRDefault="00900BA2" w:rsidP="00E020D8">
            <w:pPr>
              <w:pStyle w:val="Akapitzlist"/>
              <w:numPr>
                <w:ilvl w:val="0"/>
                <w:numId w:val="14"/>
              </w:numPr>
            </w:pPr>
          </w:p>
        </w:tc>
        <w:tc>
          <w:tcPr>
            <w:tcW w:w="993"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359B77B3" w14:textId="5611C7E3" w:rsidR="00900BA2" w:rsidRPr="00AE019C" w:rsidRDefault="20233FA9" w:rsidP="00E84BDA">
            <w:pPr>
              <w:snapToGrid w:val="0"/>
              <w:jc w:val="center"/>
              <w:rPr>
                <w:sz w:val="20"/>
                <w:szCs w:val="20"/>
              </w:rPr>
            </w:pPr>
            <w:r w:rsidRPr="1CEF1FC0">
              <w:rPr>
                <w:sz w:val="20"/>
                <w:szCs w:val="20"/>
              </w:rPr>
              <w:t>Uwaga ogólna</w:t>
            </w:r>
          </w:p>
        </w:tc>
        <w:tc>
          <w:tcPr>
            <w:tcW w:w="1134"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284BDE0D" w14:textId="6E986E1B" w:rsidR="00900BA2" w:rsidRDefault="00C13B3F" w:rsidP="00E84BDA">
            <w:pPr>
              <w:snapToGrid w:val="0"/>
              <w:jc w:val="center"/>
              <w:rPr>
                <w:sz w:val="20"/>
                <w:szCs w:val="20"/>
              </w:rPr>
            </w:pPr>
            <w:proofErr w:type="spellStart"/>
            <w:r>
              <w:rPr>
                <w:sz w:val="20"/>
                <w:szCs w:val="20"/>
              </w:rPr>
              <w:t>MdsUE</w:t>
            </w:r>
            <w:proofErr w:type="spellEnd"/>
          </w:p>
        </w:tc>
        <w:tc>
          <w:tcPr>
            <w:tcW w:w="8213"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0F9F09BA" w14:textId="025D6CFB" w:rsidR="00C13B3F" w:rsidRPr="00C13B3F" w:rsidRDefault="00C13B3F" w:rsidP="00C13B3F">
            <w:pPr>
              <w:jc w:val="both"/>
              <w:rPr>
                <w:sz w:val="20"/>
                <w:szCs w:val="20"/>
              </w:rPr>
            </w:pPr>
            <w:r w:rsidRPr="00C13B3F">
              <w:rPr>
                <w:sz w:val="20"/>
                <w:szCs w:val="20"/>
              </w:rPr>
              <w:t>3. Projekt nie przewiduje możliwości świadczenia usług windykacyjnych na terytorium Polski</w:t>
            </w:r>
            <w:r w:rsidR="003B1142">
              <w:rPr>
                <w:sz w:val="20"/>
                <w:szCs w:val="20"/>
              </w:rPr>
              <w:t xml:space="preserve"> </w:t>
            </w:r>
            <w:r w:rsidRPr="00C13B3F">
              <w:rPr>
                <w:sz w:val="20"/>
                <w:szCs w:val="20"/>
              </w:rPr>
              <w:t>w formie transgranicznego, tymczasowego świadczenia usług przez podmioty z siedzibą w</w:t>
            </w:r>
            <w:r w:rsidR="003B1142">
              <w:rPr>
                <w:sz w:val="20"/>
                <w:szCs w:val="20"/>
              </w:rPr>
              <w:t xml:space="preserve"> </w:t>
            </w:r>
            <w:r w:rsidRPr="00C13B3F">
              <w:rPr>
                <w:sz w:val="20"/>
                <w:szCs w:val="20"/>
              </w:rPr>
              <w:t>innych państwach członkowskich UE, EOG lub Konfederacji Szwajcarii.</w:t>
            </w:r>
            <w:r w:rsidR="003B1142">
              <w:rPr>
                <w:sz w:val="20"/>
                <w:szCs w:val="20"/>
              </w:rPr>
              <w:t xml:space="preserve"> </w:t>
            </w:r>
            <w:r w:rsidRPr="00C13B3F">
              <w:rPr>
                <w:sz w:val="20"/>
                <w:szCs w:val="20"/>
              </w:rPr>
              <w:t>Zwracam uwagę, że w odniesieniu do podmiotów z UE i EOG, zgodnie z art. 16 ust. 3 w</w:t>
            </w:r>
            <w:r w:rsidR="003B1142">
              <w:rPr>
                <w:sz w:val="20"/>
                <w:szCs w:val="20"/>
              </w:rPr>
              <w:t xml:space="preserve"> </w:t>
            </w:r>
            <w:r w:rsidRPr="00C13B3F">
              <w:rPr>
                <w:sz w:val="20"/>
                <w:szCs w:val="20"/>
              </w:rPr>
              <w:t>związku z art. 16 ust. 2 lit. a) dyrektywy 2006/123/WE, zakaz taki dopuszczalny jest tylko,</w:t>
            </w:r>
            <w:r w:rsidR="003B1142">
              <w:rPr>
                <w:sz w:val="20"/>
                <w:szCs w:val="20"/>
              </w:rPr>
              <w:t xml:space="preserve"> </w:t>
            </w:r>
            <w:r w:rsidRPr="00C13B3F">
              <w:rPr>
                <w:sz w:val="20"/>
                <w:szCs w:val="20"/>
              </w:rPr>
              <w:t>gdy jest to uzasadnione względami porządku publicznego, bezpieczeństwa publicznego,</w:t>
            </w:r>
            <w:r w:rsidR="003B1142">
              <w:rPr>
                <w:sz w:val="20"/>
                <w:szCs w:val="20"/>
              </w:rPr>
              <w:t xml:space="preserve"> </w:t>
            </w:r>
            <w:r w:rsidRPr="00C13B3F">
              <w:rPr>
                <w:sz w:val="20"/>
                <w:szCs w:val="20"/>
              </w:rPr>
              <w:t>zdrowia publicznego lub ochrony środowiska naturalnego oraz jeżeli zakaz ten jest</w:t>
            </w:r>
            <w:r w:rsidR="003B1142">
              <w:rPr>
                <w:sz w:val="20"/>
                <w:szCs w:val="20"/>
              </w:rPr>
              <w:t xml:space="preserve"> </w:t>
            </w:r>
            <w:r w:rsidRPr="00C13B3F">
              <w:rPr>
                <w:sz w:val="20"/>
                <w:szCs w:val="20"/>
              </w:rPr>
              <w:t>proporcjonalny do wskazanego celu. Uzasadnienie projektu nie zawiera wyjaśnienia w tym</w:t>
            </w:r>
            <w:r w:rsidR="003B1142">
              <w:rPr>
                <w:sz w:val="20"/>
                <w:szCs w:val="20"/>
              </w:rPr>
              <w:t xml:space="preserve"> </w:t>
            </w:r>
            <w:r w:rsidRPr="00C13B3F">
              <w:rPr>
                <w:sz w:val="20"/>
                <w:szCs w:val="20"/>
              </w:rPr>
              <w:t>zakresie, należy zatem uznać, że warunki określone w dyrektywie nie zostały spełnione.</w:t>
            </w:r>
          </w:p>
          <w:p w14:paraId="11751027" w14:textId="20EE28B9" w:rsidR="00C13B3F" w:rsidRPr="00C13B3F" w:rsidRDefault="00C13B3F" w:rsidP="00C13B3F">
            <w:pPr>
              <w:jc w:val="both"/>
              <w:rPr>
                <w:sz w:val="20"/>
                <w:szCs w:val="20"/>
              </w:rPr>
            </w:pPr>
            <w:r w:rsidRPr="00C13B3F">
              <w:rPr>
                <w:sz w:val="20"/>
                <w:szCs w:val="20"/>
              </w:rPr>
              <w:t>Biorąc pod uwagę, że zgodnie z art. 39 ust. 5 dyrektywy 2006/123/WE, konieczne jest</w:t>
            </w:r>
            <w:r w:rsidR="003B1142">
              <w:rPr>
                <w:sz w:val="20"/>
                <w:szCs w:val="20"/>
              </w:rPr>
              <w:t xml:space="preserve"> </w:t>
            </w:r>
            <w:r w:rsidRPr="00C13B3F">
              <w:rPr>
                <w:sz w:val="20"/>
                <w:szCs w:val="20"/>
              </w:rPr>
              <w:t>powiadomienie innych państw UE i EOG oraz Komisji o takim zakazie, zostanie on poddany</w:t>
            </w:r>
            <w:r w:rsidR="003B1142">
              <w:rPr>
                <w:sz w:val="20"/>
                <w:szCs w:val="20"/>
              </w:rPr>
              <w:t xml:space="preserve"> </w:t>
            </w:r>
            <w:r w:rsidRPr="00C13B3F">
              <w:rPr>
                <w:sz w:val="20"/>
                <w:szCs w:val="20"/>
              </w:rPr>
              <w:t>szczegółowej analizie pod kątem zgodności z</w:t>
            </w:r>
            <w:r w:rsidR="003B1142">
              <w:rPr>
                <w:sz w:val="20"/>
                <w:szCs w:val="20"/>
              </w:rPr>
              <w:t xml:space="preserve"> </w:t>
            </w:r>
            <w:r w:rsidRPr="00C13B3F">
              <w:rPr>
                <w:sz w:val="20"/>
                <w:szCs w:val="20"/>
              </w:rPr>
              <w:t>dyrektywą, co może skutkować wszczęciem</w:t>
            </w:r>
          </w:p>
          <w:p w14:paraId="52F9666F" w14:textId="77777777" w:rsidR="00C13B3F" w:rsidRPr="00C13B3F" w:rsidRDefault="00C13B3F" w:rsidP="00C13B3F">
            <w:pPr>
              <w:jc w:val="both"/>
              <w:rPr>
                <w:sz w:val="20"/>
                <w:szCs w:val="20"/>
              </w:rPr>
            </w:pPr>
            <w:r w:rsidRPr="00C13B3F">
              <w:rPr>
                <w:sz w:val="20"/>
                <w:szCs w:val="20"/>
              </w:rPr>
              <w:t>postępowania w sprawie naruszenia przez Polskę prawa UE.</w:t>
            </w:r>
          </w:p>
          <w:p w14:paraId="01927244" w14:textId="07CE8BE7" w:rsidR="00900BA2" w:rsidRPr="00AE019C" w:rsidRDefault="00C13B3F" w:rsidP="00C13B3F">
            <w:pPr>
              <w:jc w:val="both"/>
              <w:rPr>
                <w:sz w:val="20"/>
                <w:szCs w:val="20"/>
              </w:rPr>
            </w:pPr>
            <w:r w:rsidRPr="00C13B3F">
              <w:rPr>
                <w:sz w:val="20"/>
                <w:szCs w:val="20"/>
              </w:rPr>
              <w:lastRenderedPageBreak/>
              <w:t>W przypadku spółek posiadających siedzibę w Konfederacji Szwajcarii, swobodę</w:t>
            </w:r>
            <w:r w:rsidR="003B1142">
              <w:rPr>
                <w:sz w:val="20"/>
                <w:szCs w:val="20"/>
              </w:rPr>
              <w:t xml:space="preserve"> </w:t>
            </w:r>
            <w:r w:rsidRPr="00C13B3F">
              <w:rPr>
                <w:sz w:val="20"/>
                <w:szCs w:val="20"/>
              </w:rPr>
              <w:t>świadczenia usług w okresie nie przekraczającym 90 dni w roku kalendarzowym gwarantuje</w:t>
            </w:r>
            <w:r w:rsidR="003B1142">
              <w:rPr>
                <w:sz w:val="20"/>
                <w:szCs w:val="20"/>
              </w:rPr>
              <w:t xml:space="preserve"> </w:t>
            </w:r>
            <w:r w:rsidRPr="00C13B3F">
              <w:rPr>
                <w:sz w:val="20"/>
                <w:szCs w:val="20"/>
              </w:rPr>
              <w:t>art. 5 Umowy między Wspólnotą Europejską i jej państwami członkowskimi, z jednej strony,</w:t>
            </w:r>
            <w:r w:rsidR="003B1142">
              <w:rPr>
                <w:sz w:val="20"/>
                <w:szCs w:val="20"/>
              </w:rPr>
              <w:t xml:space="preserve"> </w:t>
            </w:r>
            <w:r w:rsidRPr="00C13B3F">
              <w:rPr>
                <w:sz w:val="20"/>
                <w:szCs w:val="20"/>
              </w:rPr>
              <w:t>a Konfederacją Szwajcarską, z drugiej strony, w sprawie swobodnego przepływu osób.</w:t>
            </w:r>
            <w:r w:rsidR="003B1142">
              <w:rPr>
                <w:sz w:val="20"/>
                <w:szCs w:val="20"/>
              </w:rPr>
              <w:t xml:space="preserve"> </w:t>
            </w:r>
            <w:r w:rsidRPr="00C13B3F">
              <w:rPr>
                <w:sz w:val="20"/>
                <w:szCs w:val="20"/>
              </w:rPr>
              <w:t>Ograniczenie swobody jest możliwe wyłącznie, gdy jest to uzasadnione względami</w:t>
            </w:r>
            <w:r w:rsidR="003B1142">
              <w:rPr>
                <w:sz w:val="20"/>
                <w:szCs w:val="20"/>
              </w:rPr>
              <w:t xml:space="preserve"> </w:t>
            </w:r>
            <w:r w:rsidRPr="00C13B3F">
              <w:rPr>
                <w:sz w:val="20"/>
                <w:szCs w:val="20"/>
              </w:rPr>
              <w:t>nadrzędnego interesu publicznego, a zastosowane środki są proporcjonalne do</w:t>
            </w:r>
            <w:r w:rsidR="003B1142">
              <w:rPr>
                <w:sz w:val="20"/>
                <w:szCs w:val="20"/>
              </w:rPr>
              <w:t xml:space="preserve"> </w:t>
            </w:r>
            <w:r w:rsidRPr="00C13B3F">
              <w:rPr>
                <w:sz w:val="20"/>
                <w:szCs w:val="20"/>
              </w:rPr>
              <w:t>wskazanego celu (art. 22 ust. 4 załącznika I do Umowy). Projektodawca nie przedstawił</w:t>
            </w:r>
            <w:r w:rsidR="003B1142">
              <w:rPr>
                <w:sz w:val="20"/>
                <w:szCs w:val="20"/>
              </w:rPr>
              <w:t xml:space="preserve"> </w:t>
            </w:r>
            <w:r w:rsidRPr="00C13B3F">
              <w:rPr>
                <w:sz w:val="20"/>
                <w:szCs w:val="20"/>
              </w:rPr>
              <w:t>jednak żadnych wyjaśnień w odniesieniu do uzasadnienia planowanego ograniczenia</w:t>
            </w:r>
            <w:r w:rsidR="003B1142">
              <w:rPr>
                <w:sz w:val="20"/>
                <w:szCs w:val="20"/>
              </w:rPr>
              <w:t xml:space="preserve"> </w:t>
            </w:r>
            <w:r w:rsidRPr="00C13B3F">
              <w:rPr>
                <w:sz w:val="20"/>
                <w:szCs w:val="20"/>
              </w:rPr>
              <w:t>działalności spółek Szwajcarskich.</w:t>
            </w:r>
          </w:p>
        </w:tc>
        <w:tc>
          <w:tcPr>
            <w:tcW w:w="44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A365080" w14:textId="24B5ED8F" w:rsidR="00900BA2" w:rsidRPr="00AE019C" w:rsidRDefault="3F516D7F" w:rsidP="1BDF3819">
            <w:pPr>
              <w:snapToGrid w:val="0"/>
              <w:spacing w:line="259" w:lineRule="auto"/>
              <w:jc w:val="both"/>
              <w:rPr>
                <w:b/>
                <w:bCs/>
                <w:color w:val="FF0000"/>
                <w:sz w:val="20"/>
                <w:szCs w:val="20"/>
              </w:rPr>
            </w:pPr>
            <w:r w:rsidRPr="00692B19">
              <w:rPr>
                <w:b/>
                <w:bCs/>
                <w:sz w:val="20"/>
                <w:szCs w:val="20"/>
              </w:rPr>
              <w:lastRenderedPageBreak/>
              <w:t>Częściowo uwzględniono.</w:t>
            </w:r>
            <w:r w:rsidR="00692B19">
              <w:rPr>
                <w:b/>
                <w:bCs/>
                <w:sz w:val="20"/>
                <w:szCs w:val="20"/>
              </w:rPr>
              <w:t xml:space="preserve"> Projekt w tym zakresie został zmodyfikowany.</w:t>
            </w:r>
          </w:p>
        </w:tc>
      </w:tr>
      <w:tr w:rsidR="00900BA2" w:rsidRPr="00AE019C" w14:paraId="217FAA59" w14:textId="77777777" w:rsidTr="00E020D8">
        <w:trPr>
          <w:trHeight w:val="2861"/>
          <w:jc w:val="center"/>
        </w:trPr>
        <w:tc>
          <w:tcPr>
            <w:tcW w:w="562" w:type="dxa"/>
            <w:tcBorders>
              <w:top w:val="single" w:sz="4" w:space="0" w:color="000000" w:themeColor="text1"/>
              <w:left w:val="single" w:sz="4" w:space="0" w:color="000000" w:themeColor="text1"/>
              <w:bottom w:val="single" w:sz="4" w:space="0" w:color="000000" w:themeColor="text1"/>
            </w:tcBorders>
            <w:shd w:val="clear" w:color="auto" w:fill="auto"/>
          </w:tcPr>
          <w:p w14:paraId="4F5A38CD" w14:textId="77777777" w:rsidR="00900BA2" w:rsidRPr="00AE019C" w:rsidRDefault="00900BA2" w:rsidP="00E020D8">
            <w:pPr>
              <w:pStyle w:val="Akapitzlist"/>
              <w:numPr>
                <w:ilvl w:val="0"/>
                <w:numId w:val="14"/>
              </w:numPr>
            </w:pPr>
          </w:p>
        </w:tc>
        <w:tc>
          <w:tcPr>
            <w:tcW w:w="993"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5341FA6C" w14:textId="53AD1E97" w:rsidR="00900BA2" w:rsidRPr="00AE019C" w:rsidRDefault="46FDEED4" w:rsidP="00E84BDA">
            <w:pPr>
              <w:snapToGrid w:val="0"/>
              <w:jc w:val="center"/>
              <w:rPr>
                <w:sz w:val="20"/>
                <w:szCs w:val="20"/>
              </w:rPr>
            </w:pPr>
            <w:r w:rsidRPr="1CEF1FC0">
              <w:rPr>
                <w:sz w:val="20"/>
                <w:szCs w:val="20"/>
              </w:rPr>
              <w:t>Art.. 9</w:t>
            </w:r>
          </w:p>
        </w:tc>
        <w:tc>
          <w:tcPr>
            <w:tcW w:w="1134"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2530D4EE" w14:textId="691F770B" w:rsidR="00900BA2" w:rsidRDefault="00C13B3F" w:rsidP="00E84BDA">
            <w:pPr>
              <w:snapToGrid w:val="0"/>
              <w:jc w:val="center"/>
              <w:rPr>
                <w:sz w:val="20"/>
                <w:szCs w:val="20"/>
              </w:rPr>
            </w:pPr>
            <w:proofErr w:type="spellStart"/>
            <w:r>
              <w:rPr>
                <w:sz w:val="20"/>
                <w:szCs w:val="20"/>
              </w:rPr>
              <w:t>MdsUE</w:t>
            </w:r>
            <w:proofErr w:type="spellEnd"/>
          </w:p>
        </w:tc>
        <w:tc>
          <w:tcPr>
            <w:tcW w:w="8213"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240FF83D" w14:textId="630118E1" w:rsidR="00C13B3F" w:rsidRPr="00C13B3F" w:rsidRDefault="00C13B3F" w:rsidP="00C13B3F">
            <w:pPr>
              <w:jc w:val="both"/>
              <w:rPr>
                <w:sz w:val="20"/>
                <w:szCs w:val="20"/>
              </w:rPr>
            </w:pPr>
            <w:r w:rsidRPr="00C13B3F">
              <w:rPr>
                <w:sz w:val="20"/>
                <w:szCs w:val="20"/>
              </w:rPr>
              <w:t>4. Art. 9 projektu określa przesłanki odmowy wydania zezwolenia na prowadzenie działalności</w:t>
            </w:r>
            <w:r w:rsidR="003B1142">
              <w:rPr>
                <w:sz w:val="20"/>
                <w:szCs w:val="20"/>
              </w:rPr>
              <w:t xml:space="preserve"> </w:t>
            </w:r>
            <w:r w:rsidRPr="00C13B3F">
              <w:rPr>
                <w:sz w:val="20"/>
                <w:szCs w:val="20"/>
              </w:rPr>
              <w:t>windykacyjnej oraz cofnięcia takiego zezwolenia. Należą do nich m.in. złożenie wniosku</w:t>
            </w:r>
            <w:r w:rsidR="003B1142">
              <w:rPr>
                <w:sz w:val="20"/>
                <w:szCs w:val="20"/>
              </w:rPr>
              <w:t xml:space="preserve"> </w:t>
            </w:r>
            <w:r w:rsidRPr="00C13B3F">
              <w:rPr>
                <w:sz w:val="20"/>
                <w:szCs w:val="20"/>
              </w:rPr>
              <w:t>przez przedsiębiorstwo, którego zezwolenie na prowadzenie działalności windykacyjnej</w:t>
            </w:r>
            <w:r w:rsidR="003B1142">
              <w:rPr>
                <w:sz w:val="20"/>
                <w:szCs w:val="20"/>
              </w:rPr>
              <w:t xml:space="preserve"> </w:t>
            </w:r>
            <w:r w:rsidRPr="00C13B3F">
              <w:rPr>
                <w:sz w:val="20"/>
                <w:szCs w:val="20"/>
              </w:rPr>
              <w:t>zostało uprzednio cofnięte albo przez przedsiębiorstwo, które zostało uprzednio</w:t>
            </w:r>
            <w:r w:rsidR="003B1142">
              <w:rPr>
                <w:sz w:val="20"/>
                <w:szCs w:val="20"/>
              </w:rPr>
              <w:t xml:space="preserve"> </w:t>
            </w:r>
            <w:r w:rsidRPr="00C13B3F">
              <w:rPr>
                <w:sz w:val="20"/>
                <w:szCs w:val="20"/>
              </w:rPr>
              <w:t>wykreślone z Rejestru Przedsiębiorstw Windykacyjnych i Windykatorów (odmowa) oraz</w:t>
            </w:r>
            <w:r w:rsidR="003B1142">
              <w:rPr>
                <w:sz w:val="20"/>
                <w:szCs w:val="20"/>
              </w:rPr>
              <w:t xml:space="preserve"> </w:t>
            </w:r>
            <w:r w:rsidRPr="00C13B3F">
              <w:rPr>
                <w:sz w:val="20"/>
                <w:szCs w:val="20"/>
              </w:rPr>
              <w:t>okoliczność, że przedsiębiorstwo windykacyjne nie uiściło nałożonych na nie prawomocnie</w:t>
            </w:r>
            <w:r w:rsidR="003B1142">
              <w:rPr>
                <w:sz w:val="20"/>
                <w:szCs w:val="20"/>
              </w:rPr>
              <w:t xml:space="preserve"> </w:t>
            </w:r>
            <w:r w:rsidRPr="00C13B3F">
              <w:rPr>
                <w:sz w:val="20"/>
                <w:szCs w:val="20"/>
              </w:rPr>
              <w:t>kar pieniężnych lub nie wykonało żądań sądu, prokuratora lub organu nadzoru (cofnięcie).</w:t>
            </w:r>
          </w:p>
          <w:p w14:paraId="45ECE72E" w14:textId="0EB3273B" w:rsidR="00900BA2" w:rsidRDefault="00C13B3F" w:rsidP="00C13B3F">
            <w:pPr>
              <w:jc w:val="both"/>
              <w:rPr>
                <w:sz w:val="20"/>
                <w:szCs w:val="20"/>
              </w:rPr>
            </w:pPr>
            <w:r w:rsidRPr="00C13B3F">
              <w:rPr>
                <w:sz w:val="20"/>
                <w:szCs w:val="20"/>
              </w:rPr>
              <w:t>W tym kontekście należy zwrócić uwagę, że zezwolenie na prowadzenie działalności</w:t>
            </w:r>
            <w:r w:rsidR="003B1142">
              <w:rPr>
                <w:sz w:val="20"/>
                <w:szCs w:val="20"/>
              </w:rPr>
              <w:t xml:space="preserve"> </w:t>
            </w:r>
            <w:r w:rsidRPr="00C13B3F">
              <w:rPr>
                <w:sz w:val="20"/>
                <w:szCs w:val="20"/>
              </w:rPr>
              <w:t>windykacyjnej stanowi system zezwoleń w rozumieniu art. 4 pkt 6 dyrektywy</w:t>
            </w:r>
            <w:r w:rsidR="003B1142">
              <w:rPr>
                <w:sz w:val="20"/>
                <w:szCs w:val="20"/>
              </w:rPr>
              <w:t xml:space="preserve"> </w:t>
            </w:r>
            <w:r w:rsidRPr="00C13B3F">
              <w:rPr>
                <w:sz w:val="20"/>
                <w:szCs w:val="20"/>
              </w:rPr>
              <w:t>2006/123/WE. Takie systemy, powinny, zgodnie z art. 10 tej dyrektywy, opierać się na</w:t>
            </w:r>
            <w:r w:rsidR="003B1142">
              <w:rPr>
                <w:sz w:val="20"/>
                <w:szCs w:val="20"/>
              </w:rPr>
              <w:t xml:space="preserve"> </w:t>
            </w:r>
            <w:r w:rsidRPr="00C13B3F">
              <w:rPr>
                <w:sz w:val="20"/>
                <w:szCs w:val="20"/>
              </w:rPr>
              <w:t>kryteriach, które wykluczają możliwość korzystania przez właściwe organy z przyznanych</w:t>
            </w:r>
            <w:r w:rsidR="003B1142">
              <w:rPr>
                <w:sz w:val="20"/>
                <w:szCs w:val="20"/>
              </w:rPr>
              <w:t xml:space="preserve"> </w:t>
            </w:r>
            <w:r w:rsidRPr="00C13B3F">
              <w:rPr>
                <w:sz w:val="20"/>
                <w:szCs w:val="20"/>
              </w:rPr>
              <w:t>im uprawnień w sposób arbitralny. W szczególności kryteria te powinny być</w:t>
            </w:r>
            <w:r w:rsidR="003B1142">
              <w:rPr>
                <w:sz w:val="20"/>
                <w:szCs w:val="20"/>
              </w:rPr>
              <w:t xml:space="preserve"> </w:t>
            </w:r>
            <w:r w:rsidRPr="00C13B3F">
              <w:rPr>
                <w:sz w:val="20"/>
                <w:szCs w:val="20"/>
              </w:rPr>
              <w:t xml:space="preserve">proporcjonalne, jasne i jednoznaczne oraz obiektywne (por. wyrok w sprawie C-724/18 i C-727/18 Cali </w:t>
            </w:r>
            <w:proofErr w:type="spellStart"/>
            <w:r w:rsidRPr="00C13B3F">
              <w:rPr>
                <w:sz w:val="20"/>
                <w:szCs w:val="20"/>
              </w:rPr>
              <w:t>Apartments</w:t>
            </w:r>
            <w:proofErr w:type="spellEnd"/>
            <w:r w:rsidRPr="00C13B3F">
              <w:rPr>
                <w:sz w:val="20"/>
                <w:szCs w:val="20"/>
              </w:rPr>
              <w:t>).</w:t>
            </w:r>
          </w:p>
          <w:p w14:paraId="5DFD34CA" w14:textId="24263B31" w:rsidR="00C13B3F" w:rsidRPr="00C13B3F" w:rsidRDefault="00C13B3F" w:rsidP="00C13B3F">
            <w:pPr>
              <w:jc w:val="both"/>
              <w:rPr>
                <w:sz w:val="20"/>
                <w:szCs w:val="20"/>
              </w:rPr>
            </w:pPr>
            <w:r w:rsidRPr="00C13B3F">
              <w:rPr>
                <w:sz w:val="20"/>
                <w:szCs w:val="20"/>
              </w:rPr>
              <w:t>W tym względzie należy w pierwszej kolejności zauważyć, że odmowa wydania zezwolenia</w:t>
            </w:r>
            <w:r w:rsidR="003B1142">
              <w:rPr>
                <w:sz w:val="20"/>
                <w:szCs w:val="20"/>
              </w:rPr>
              <w:t xml:space="preserve"> </w:t>
            </w:r>
            <w:r w:rsidRPr="00C13B3F">
              <w:rPr>
                <w:sz w:val="20"/>
                <w:szCs w:val="20"/>
              </w:rPr>
              <w:t>w przypadku cofnięcia zezwolenia lub wykreślenia z Rejestru wydaje się rozwiązaniem</w:t>
            </w:r>
            <w:r w:rsidR="003B1142">
              <w:rPr>
                <w:sz w:val="20"/>
                <w:szCs w:val="20"/>
              </w:rPr>
              <w:t xml:space="preserve"> </w:t>
            </w:r>
            <w:r w:rsidRPr="00C13B3F">
              <w:rPr>
                <w:sz w:val="20"/>
                <w:szCs w:val="20"/>
              </w:rPr>
              <w:t>nieproporcjonalnym w sytuacji, gdy odmowa taka ma charakter bezterminowy – nie</w:t>
            </w:r>
            <w:r w:rsidR="003B1142">
              <w:rPr>
                <w:sz w:val="20"/>
                <w:szCs w:val="20"/>
              </w:rPr>
              <w:t xml:space="preserve"> </w:t>
            </w:r>
            <w:r w:rsidRPr="00C13B3F">
              <w:rPr>
                <w:sz w:val="20"/>
                <w:szCs w:val="20"/>
              </w:rPr>
              <w:t>określono bowiem okresu, po upływie którego możliwe jest ponowne ubieganie się o</w:t>
            </w:r>
            <w:r w:rsidR="003B1142">
              <w:rPr>
                <w:sz w:val="20"/>
                <w:szCs w:val="20"/>
              </w:rPr>
              <w:t xml:space="preserve"> </w:t>
            </w:r>
            <w:r w:rsidRPr="00C13B3F">
              <w:rPr>
                <w:sz w:val="20"/>
                <w:szCs w:val="20"/>
              </w:rPr>
              <w:t>zezwolenie. Trzeba przy tym zauważyć, że w przypadku spółek akcyjnych może</w:t>
            </w:r>
            <w:r w:rsidR="003B1142">
              <w:rPr>
                <w:sz w:val="20"/>
                <w:szCs w:val="20"/>
              </w:rPr>
              <w:t xml:space="preserve"> </w:t>
            </w:r>
            <w:r w:rsidRPr="00C13B3F">
              <w:rPr>
                <w:sz w:val="20"/>
                <w:szCs w:val="20"/>
              </w:rPr>
              <w:t>przykładowo dojść do przejęcia, zmiany zarządu lub rady nadzorczej albo do wdrożenia</w:t>
            </w:r>
            <w:r w:rsidR="003B1142">
              <w:rPr>
                <w:sz w:val="20"/>
                <w:szCs w:val="20"/>
              </w:rPr>
              <w:t xml:space="preserve"> </w:t>
            </w:r>
            <w:r w:rsidRPr="00C13B3F">
              <w:rPr>
                <w:sz w:val="20"/>
                <w:szCs w:val="20"/>
              </w:rPr>
              <w:t>procedur naprawczych. W takim przypadku bezterminowa sankcja w postaci braku</w:t>
            </w:r>
            <w:r w:rsidR="003B1142">
              <w:rPr>
                <w:sz w:val="20"/>
                <w:szCs w:val="20"/>
              </w:rPr>
              <w:t xml:space="preserve"> </w:t>
            </w:r>
            <w:r w:rsidRPr="00C13B3F">
              <w:rPr>
                <w:sz w:val="20"/>
                <w:szCs w:val="20"/>
              </w:rPr>
              <w:t>możliwości ponownego uzyskania zezwolenia nie wydaje się uzasadniona. Przepis nie jest</w:t>
            </w:r>
            <w:r w:rsidR="003B1142">
              <w:rPr>
                <w:sz w:val="20"/>
                <w:szCs w:val="20"/>
              </w:rPr>
              <w:t xml:space="preserve"> </w:t>
            </w:r>
            <w:r w:rsidRPr="00C13B3F">
              <w:rPr>
                <w:sz w:val="20"/>
                <w:szCs w:val="20"/>
              </w:rPr>
              <w:t>również przejrzysty, ustawa nie precyzuje bowiem kiedy następuje wykreślenie z Rejestru,</w:t>
            </w:r>
            <w:r w:rsidR="003B1142">
              <w:rPr>
                <w:sz w:val="20"/>
                <w:szCs w:val="20"/>
              </w:rPr>
              <w:t xml:space="preserve"> </w:t>
            </w:r>
            <w:r w:rsidRPr="00C13B3F">
              <w:rPr>
                <w:sz w:val="20"/>
                <w:szCs w:val="20"/>
              </w:rPr>
              <w:t>a w efekcie odmowa wydania nowego zezwolenia. Jednak mając na uwadze art. 12 ust. 2</w:t>
            </w:r>
          </w:p>
          <w:p w14:paraId="69D02874" w14:textId="16CE60C7" w:rsidR="00C13B3F" w:rsidRPr="00C13B3F" w:rsidRDefault="00C13B3F" w:rsidP="00C13B3F">
            <w:pPr>
              <w:jc w:val="both"/>
              <w:rPr>
                <w:sz w:val="20"/>
                <w:szCs w:val="20"/>
              </w:rPr>
            </w:pPr>
            <w:r w:rsidRPr="00C13B3F">
              <w:rPr>
                <w:sz w:val="20"/>
                <w:szCs w:val="20"/>
              </w:rPr>
              <w:t>projektu wydaje się, że może to nastąpić nie tylko z urzędu, ale również na wniosek</w:t>
            </w:r>
            <w:r w:rsidR="003B1142">
              <w:rPr>
                <w:sz w:val="20"/>
                <w:szCs w:val="20"/>
              </w:rPr>
              <w:t xml:space="preserve"> </w:t>
            </w:r>
            <w:r w:rsidRPr="00C13B3F">
              <w:rPr>
                <w:sz w:val="20"/>
                <w:szCs w:val="20"/>
              </w:rPr>
              <w:t>przedsiębiorcy. W takiej sytuacji wydaje się, że brak jest obiektywnych podstaw do</w:t>
            </w:r>
            <w:r w:rsidR="003B1142">
              <w:rPr>
                <w:sz w:val="20"/>
                <w:szCs w:val="20"/>
              </w:rPr>
              <w:t xml:space="preserve"> </w:t>
            </w:r>
            <w:r w:rsidRPr="00C13B3F">
              <w:rPr>
                <w:sz w:val="20"/>
                <w:szCs w:val="20"/>
              </w:rPr>
              <w:t>ponownego udzielenia zezwolenia.</w:t>
            </w:r>
          </w:p>
          <w:p w14:paraId="00836111" w14:textId="55D6A150" w:rsidR="00C13B3F" w:rsidRPr="00C13B3F" w:rsidRDefault="00C13B3F" w:rsidP="00C13B3F">
            <w:pPr>
              <w:jc w:val="both"/>
              <w:rPr>
                <w:sz w:val="20"/>
                <w:szCs w:val="20"/>
              </w:rPr>
            </w:pPr>
            <w:r w:rsidRPr="00C13B3F">
              <w:rPr>
                <w:sz w:val="20"/>
                <w:szCs w:val="20"/>
              </w:rPr>
              <w:t>Jeśli natomiast chodzi o cofnięcie zezwolenia, to projektodawca nie doprecyzował, jakie</w:t>
            </w:r>
            <w:r w:rsidR="003B1142">
              <w:rPr>
                <w:sz w:val="20"/>
                <w:szCs w:val="20"/>
              </w:rPr>
              <w:t xml:space="preserve"> </w:t>
            </w:r>
            <w:r w:rsidRPr="00C13B3F">
              <w:rPr>
                <w:sz w:val="20"/>
                <w:szCs w:val="20"/>
              </w:rPr>
              <w:t>kary pieniężne, żądania sądu, prokuratora, w lub organu mogą być podstawą decyzji. W</w:t>
            </w:r>
            <w:r w:rsidR="003B1142">
              <w:rPr>
                <w:sz w:val="20"/>
                <w:szCs w:val="20"/>
              </w:rPr>
              <w:t xml:space="preserve"> </w:t>
            </w:r>
            <w:r w:rsidRPr="00C13B3F">
              <w:rPr>
                <w:sz w:val="20"/>
                <w:szCs w:val="20"/>
              </w:rPr>
              <w:t>szczególności z obecnego brzmienia przepisu nie wynika, że mogą to być tylko kary lub</w:t>
            </w:r>
          </w:p>
          <w:p w14:paraId="4B2F6D4A" w14:textId="77777777" w:rsidR="00C13B3F" w:rsidRPr="00C13B3F" w:rsidRDefault="00C13B3F" w:rsidP="00C13B3F">
            <w:pPr>
              <w:jc w:val="both"/>
              <w:rPr>
                <w:sz w:val="20"/>
                <w:szCs w:val="20"/>
              </w:rPr>
            </w:pPr>
            <w:r w:rsidRPr="00C13B3F">
              <w:rPr>
                <w:sz w:val="20"/>
                <w:szCs w:val="20"/>
              </w:rPr>
              <w:lastRenderedPageBreak/>
              <w:t>żądania, o których mowa w projektowanej ustawie. Z kolei w zakresie regulacji</w:t>
            </w:r>
          </w:p>
          <w:p w14:paraId="59500C8C" w14:textId="7A0909C9" w:rsidR="00C13B3F" w:rsidRPr="00C13B3F" w:rsidRDefault="00C13B3F" w:rsidP="00C13B3F">
            <w:pPr>
              <w:jc w:val="both"/>
              <w:rPr>
                <w:sz w:val="20"/>
                <w:szCs w:val="20"/>
              </w:rPr>
            </w:pPr>
            <w:r w:rsidRPr="00C13B3F">
              <w:rPr>
                <w:sz w:val="20"/>
                <w:szCs w:val="20"/>
              </w:rPr>
              <w:t>ustawowych, zgodnie z art. 39 ust. 3 pkt 4 projektu, osoby upoważnione przez organ</w:t>
            </w:r>
            <w:r w:rsidR="005C2336">
              <w:rPr>
                <w:sz w:val="20"/>
                <w:szCs w:val="20"/>
              </w:rPr>
              <w:t xml:space="preserve"> </w:t>
            </w:r>
            <w:r w:rsidRPr="00C13B3F">
              <w:rPr>
                <w:sz w:val="20"/>
                <w:szCs w:val="20"/>
              </w:rPr>
              <w:t>nadzoru do przeprowadzenia kontroli są uprawnione m.in. do nakładania kar pieniężnych</w:t>
            </w:r>
            <w:r w:rsidR="005C2336">
              <w:rPr>
                <w:sz w:val="20"/>
                <w:szCs w:val="20"/>
              </w:rPr>
              <w:t xml:space="preserve"> </w:t>
            </w:r>
            <w:r w:rsidRPr="00C13B3F">
              <w:rPr>
                <w:sz w:val="20"/>
                <w:szCs w:val="20"/>
              </w:rPr>
              <w:t xml:space="preserve">za utrudnianie kontroli lub braki w dokumentacji. </w:t>
            </w:r>
            <w:r w:rsidRPr="000A734E">
              <w:rPr>
                <w:sz w:val="20"/>
                <w:szCs w:val="20"/>
              </w:rPr>
              <w:t>Oznaczałoby to, że nieuiszczenie takiej</w:t>
            </w:r>
            <w:r w:rsidR="005C2336" w:rsidRPr="000A734E">
              <w:rPr>
                <w:sz w:val="20"/>
                <w:szCs w:val="20"/>
              </w:rPr>
              <w:t xml:space="preserve"> </w:t>
            </w:r>
            <w:r w:rsidRPr="000A734E">
              <w:rPr>
                <w:sz w:val="20"/>
                <w:szCs w:val="20"/>
              </w:rPr>
              <w:t>kary i potencjalnie niewielkie naruszenie jest wystraczające do cofnięcia zezwolenia i</w:t>
            </w:r>
            <w:r w:rsidR="005C2336" w:rsidRPr="000A734E">
              <w:rPr>
                <w:sz w:val="20"/>
                <w:szCs w:val="20"/>
              </w:rPr>
              <w:t xml:space="preserve"> </w:t>
            </w:r>
            <w:r w:rsidRPr="000A734E">
              <w:rPr>
                <w:sz w:val="20"/>
                <w:szCs w:val="20"/>
              </w:rPr>
              <w:t>odmowy jego przyznania w przyszłości. W efekcie trzeba stwierdzić, że omawiany przepis</w:t>
            </w:r>
            <w:r w:rsidR="000A734E" w:rsidRPr="000A734E">
              <w:rPr>
                <w:sz w:val="20"/>
                <w:szCs w:val="20"/>
              </w:rPr>
              <w:t xml:space="preserve"> </w:t>
            </w:r>
            <w:r w:rsidRPr="000A734E">
              <w:rPr>
                <w:sz w:val="20"/>
                <w:szCs w:val="20"/>
              </w:rPr>
              <w:t>nie spełnia warunków dotyczących jednoznaczności i proporcjonalności.</w:t>
            </w:r>
          </w:p>
          <w:p w14:paraId="5D65842D" w14:textId="34CFABD2" w:rsidR="00C13B3F" w:rsidRPr="00AE019C" w:rsidRDefault="00C13B3F" w:rsidP="00C13B3F">
            <w:pPr>
              <w:jc w:val="both"/>
              <w:rPr>
                <w:sz w:val="20"/>
                <w:szCs w:val="20"/>
              </w:rPr>
            </w:pPr>
            <w:r w:rsidRPr="00CA69B5">
              <w:rPr>
                <w:sz w:val="20"/>
                <w:szCs w:val="20"/>
              </w:rPr>
              <w:t>Na marginesie należy też zauważyć, że projekt nie reguluje następstw cofnięcia zezwolenia,</w:t>
            </w:r>
            <w:r w:rsidR="005C2336" w:rsidRPr="00CA69B5">
              <w:rPr>
                <w:sz w:val="20"/>
                <w:szCs w:val="20"/>
              </w:rPr>
              <w:t xml:space="preserve"> </w:t>
            </w:r>
            <w:r w:rsidRPr="00CA69B5">
              <w:rPr>
                <w:sz w:val="20"/>
                <w:szCs w:val="20"/>
              </w:rPr>
              <w:t>w szczególności w odniesieniu do trwających postępowań windykacyjnych</w:t>
            </w:r>
          </w:p>
        </w:tc>
        <w:tc>
          <w:tcPr>
            <w:tcW w:w="44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A8CAAC3" w14:textId="0D192CCF" w:rsidR="00910686" w:rsidRPr="00910686" w:rsidRDefault="2F878DC6" w:rsidP="1BDF3819">
            <w:pPr>
              <w:snapToGrid w:val="0"/>
              <w:spacing w:line="259" w:lineRule="auto"/>
              <w:jc w:val="both"/>
              <w:rPr>
                <w:b/>
                <w:bCs/>
                <w:color w:val="FF0000"/>
                <w:sz w:val="20"/>
                <w:szCs w:val="20"/>
              </w:rPr>
            </w:pPr>
            <w:r w:rsidRPr="00692B19">
              <w:rPr>
                <w:b/>
                <w:bCs/>
                <w:sz w:val="20"/>
                <w:szCs w:val="20"/>
              </w:rPr>
              <w:lastRenderedPageBreak/>
              <w:t>Częściowo uwzględniono</w:t>
            </w:r>
            <w:r w:rsidR="000A734E">
              <w:rPr>
                <w:b/>
                <w:bCs/>
                <w:sz w:val="20"/>
                <w:szCs w:val="20"/>
              </w:rPr>
              <w:t xml:space="preserve"> poprzez zmianę brzmienia przepisu.</w:t>
            </w:r>
          </w:p>
        </w:tc>
      </w:tr>
      <w:tr w:rsidR="00C13B3F" w:rsidRPr="00AE019C" w14:paraId="00AD576E" w14:textId="77777777" w:rsidTr="00E020D8">
        <w:trPr>
          <w:trHeight w:val="2861"/>
          <w:jc w:val="center"/>
        </w:trPr>
        <w:tc>
          <w:tcPr>
            <w:tcW w:w="562" w:type="dxa"/>
            <w:tcBorders>
              <w:top w:val="single" w:sz="4" w:space="0" w:color="000000" w:themeColor="text1"/>
              <w:left w:val="single" w:sz="4" w:space="0" w:color="000000" w:themeColor="text1"/>
              <w:bottom w:val="single" w:sz="4" w:space="0" w:color="000000" w:themeColor="text1"/>
            </w:tcBorders>
            <w:shd w:val="clear" w:color="auto" w:fill="auto"/>
          </w:tcPr>
          <w:p w14:paraId="69F435B3" w14:textId="77777777" w:rsidR="00C13B3F" w:rsidRPr="00AE019C" w:rsidRDefault="00C13B3F" w:rsidP="00E020D8">
            <w:pPr>
              <w:pStyle w:val="Akapitzlist"/>
              <w:numPr>
                <w:ilvl w:val="0"/>
                <w:numId w:val="14"/>
              </w:numPr>
            </w:pPr>
          </w:p>
        </w:tc>
        <w:tc>
          <w:tcPr>
            <w:tcW w:w="993"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58BCFF2D" w14:textId="65B61161" w:rsidR="00C13B3F" w:rsidRPr="00AE019C" w:rsidRDefault="3487D26A" w:rsidP="00E84BDA">
            <w:pPr>
              <w:snapToGrid w:val="0"/>
              <w:jc w:val="center"/>
              <w:rPr>
                <w:sz w:val="20"/>
                <w:szCs w:val="20"/>
              </w:rPr>
            </w:pPr>
            <w:r w:rsidRPr="1CEF1FC0">
              <w:rPr>
                <w:sz w:val="20"/>
                <w:szCs w:val="20"/>
              </w:rPr>
              <w:t>Art.. 9 pkt 2 lit. c</w:t>
            </w:r>
          </w:p>
        </w:tc>
        <w:tc>
          <w:tcPr>
            <w:tcW w:w="1134"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65964872" w14:textId="14C9FE85" w:rsidR="00C13B3F" w:rsidRDefault="00C13B3F" w:rsidP="00E84BDA">
            <w:pPr>
              <w:snapToGrid w:val="0"/>
              <w:jc w:val="center"/>
              <w:rPr>
                <w:sz w:val="20"/>
                <w:szCs w:val="20"/>
              </w:rPr>
            </w:pPr>
            <w:proofErr w:type="spellStart"/>
            <w:r>
              <w:rPr>
                <w:sz w:val="20"/>
                <w:szCs w:val="20"/>
              </w:rPr>
              <w:t>MdsUE</w:t>
            </w:r>
            <w:proofErr w:type="spellEnd"/>
          </w:p>
        </w:tc>
        <w:tc>
          <w:tcPr>
            <w:tcW w:w="8213"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51663B38" w14:textId="71996472" w:rsidR="00C13B3F" w:rsidRPr="00C13B3F" w:rsidRDefault="00C13B3F" w:rsidP="00C13B3F">
            <w:pPr>
              <w:jc w:val="both"/>
              <w:rPr>
                <w:sz w:val="20"/>
                <w:szCs w:val="20"/>
              </w:rPr>
            </w:pPr>
            <w:r w:rsidRPr="00C13B3F">
              <w:rPr>
                <w:sz w:val="20"/>
                <w:szCs w:val="20"/>
              </w:rPr>
              <w:t>5. Na mocy art. 9 pkt 2 lit. c) projektu zezwolenie cofane jest także w przypadku rażącego</w:t>
            </w:r>
            <w:r w:rsidR="005C2336">
              <w:rPr>
                <w:sz w:val="20"/>
                <w:szCs w:val="20"/>
              </w:rPr>
              <w:t xml:space="preserve"> </w:t>
            </w:r>
            <w:r w:rsidRPr="00C13B3F">
              <w:rPr>
                <w:sz w:val="20"/>
                <w:szCs w:val="20"/>
              </w:rPr>
              <w:t>naruszenia przez przedsiębiorstwo windykacyjne zasad prowadzenia czynności</w:t>
            </w:r>
            <w:r w:rsidR="005C2336">
              <w:rPr>
                <w:sz w:val="20"/>
                <w:szCs w:val="20"/>
              </w:rPr>
              <w:t xml:space="preserve"> </w:t>
            </w:r>
            <w:r w:rsidRPr="00C13B3F">
              <w:rPr>
                <w:sz w:val="20"/>
                <w:szCs w:val="20"/>
              </w:rPr>
              <w:t>windykacyjnych. Jednocześnie, zgodnie z art. 44 ust. 1 projektu, w przypadku rażącego</w:t>
            </w:r>
            <w:r w:rsidR="005C2336">
              <w:rPr>
                <w:sz w:val="20"/>
                <w:szCs w:val="20"/>
              </w:rPr>
              <w:t xml:space="preserve"> </w:t>
            </w:r>
            <w:r w:rsidRPr="00C13B3F">
              <w:rPr>
                <w:sz w:val="20"/>
                <w:szCs w:val="20"/>
              </w:rPr>
              <w:t>naruszenia przez przedsiębiorstwo windykacyjne zasad prowadzenia czynności</w:t>
            </w:r>
            <w:r w:rsidR="005C2336">
              <w:rPr>
                <w:sz w:val="20"/>
                <w:szCs w:val="20"/>
              </w:rPr>
              <w:t xml:space="preserve"> </w:t>
            </w:r>
            <w:r w:rsidRPr="00C13B3F">
              <w:rPr>
                <w:sz w:val="20"/>
                <w:szCs w:val="20"/>
              </w:rPr>
              <w:t>windykacyjnych, organ nadzoru nakazuje przedsiębiorstwu windykacyjnemu niezwłoczne</w:t>
            </w:r>
            <w:r w:rsidR="005C2336">
              <w:rPr>
                <w:sz w:val="20"/>
                <w:szCs w:val="20"/>
              </w:rPr>
              <w:t xml:space="preserve"> </w:t>
            </w:r>
            <w:r w:rsidRPr="00C13B3F">
              <w:rPr>
                <w:sz w:val="20"/>
                <w:szCs w:val="20"/>
              </w:rPr>
              <w:t>zaprzestanie tych naruszeń lub niezwłoczne zakończenie czynności windykacyjnych</w:t>
            </w:r>
            <w:r w:rsidR="005C2336">
              <w:rPr>
                <w:sz w:val="20"/>
                <w:szCs w:val="20"/>
              </w:rPr>
              <w:t xml:space="preserve"> </w:t>
            </w:r>
            <w:r w:rsidRPr="00C13B3F">
              <w:rPr>
                <w:sz w:val="20"/>
                <w:szCs w:val="20"/>
              </w:rPr>
              <w:t>przeciwko osobie zobowiązanej. W efekcie nie jest jasne, kiedy tego typu rażące naruszenie</w:t>
            </w:r>
            <w:r w:rsidR="005C2336">
              <w:rPr>
                <w:sz w:val="20"/>
                <w:szCs w:val="20"/>
              </w:rPr>
              <w:t xml:space="preserve"> </w:t>
            </w:r>
            <w:r w:rsidRPr="00C13B3F">
              <w:rPr>
                <w:sz w:val="20"/>
                <w:szCs w:val="20"/>
              </w:rPr>
              <w:t>skutkuje cofnięciem zezwolenie, a kiedy „jedynie” nakazem określonego działania. Może to</w:t>
            </w:r>
            <w:r w:rsidR="005C2336">
              <w:rPr>
                <w:sz w:val="20"/>
                <w:szCs w:val="20"/>
              </w:rPr>
              <w:t xml:space="preserve"> </w:t>
            </w:r>
            <w:r w:rsidRPr="00C13B3F">
              <w:rPr>
                <w:sz w:val="20"/>
                <w:szCs w:val="20"/>
              </w:rPr>
              <w:t>prowadzić do arbitralnych decyzji uprawnionych organów zakazanych na gruncie art. 10</w:t>
            </w:r>
            <w:r w:rsidR="005C2336">
              <w:rPr>
                <w:sz w:val="20"/>
                <w:szCs w:val="20"/>
              </w:rPr>
              <w:t xml:space="preserve"> </w:t>
            </w:r>
            <w:r w:rsidRPr="00C13B3F">
              <w:rPr>
                <w:sz w:val="20"/>
                <w:szCs w:val="20"/>
              </w:rPr>
              <w:t>dyrektywy 2006/123/WE.</w:t>
            </w:r>
          </w:p>
        </w:tc>
        <w:tc>
          <w:tcPr>
            <w:tcW w:w="44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F616964" w14:textId="093D6B0D" w:rsidR="0A12447F" w:rsidRPr="00230009" w:rsidRDefault="00B8711A" w:rsidP="1CEF1FC0">
            <w:pPr>
              <w:spacing w:line="259" w:lineRule="auto"/>
              <w:jc w:val="both"/>
              <w:rPr>
                <w:b/>
                <w:bCs/>
                <w:sz w:val="20"/>
                <w:szCs w:val="20"/>
              </w:rPr>
            </w:pPr>
            <w:r w:rsidRPr="00230009">
              <w:rPr>
                <w:b/>
                <w:bCs/>
                <w:sz w:val="20"/>
                <w:szCs w:val="20"/>
              </w:rPr>
              <w:t>Uwzględniono</w:t>
            </w:r>
            <w:r w:rsidR="0A12447F" w:rsidRPr="00230009">
              <w:rPr>
                <w:b/>
                <w:bCs/>
                <w:sz w:val="20"/>
                <w:szCs w:val="20"/>
              </w:rPr>
              <w:t>.</w:t>
            </w:r>
          </w:p>
          <w:p w14:paraId="6C066238" w14:textId="58EE0292" w:rsidR="1CEF1FC0" w:rsidRPr="00230009" w:rsidRDefault="1CEF1FC0" w:rsidP="1CEF1FC0">
            <w:pPr>
              <w:jc w:val="both"/>
              <w:rPr>
                <w:sz w:val="20"/>
                <w:szCs w:val="20"/>
                <w:highlight w:val="yellow"/>
              </w:rPr>
            </w:pPr>
          </w:p>
          <w:p w14:paraId="59FAAC35" w14:textId="283AE4DE" w:rsidR="00C13B3F" w:rsidRPr="00230009" w:rsidRDefault="00C13B3F" w:rsidP="1BDF3819">
            <w:pPr>
              <w:snapToGrid w:val="0"/>
              <w:jc w:val="both"/>
              <w:rPr>
                <w:b/>
                <w:bCs/>
                <w:sz w:val="20"/>
                <w:szCs w:val="20"/>
              </w:rPr>
            </w:pPr>
          </w:p>
        </w:tc>
      </w:tr>
      <w:tr w:rsidR="00C13B3F" w:rsidRPr="00AE019C" w14:paraId="5CCF80E5" w14:textId="77777777" w:rsidTr="00E020D8">
        <w:trPr>
          <w:trHeight w:val="2861"/>
          <w:jc w:val="center"/>
        </w:trPr>
        <w:tc>
          <w:tcPr>
            <w:tcW w:w="562" w:type="dxa"/>
            <w:tcBorders>
              <w:top w:val="single" w:sz="4" w:space="0" w:color="000000" w:themeColor="text1"/>
              <w:left w:val="single" w:sz="4" w:space="0" w:color="000000" w:themeColor="text1"/>
              <w:bottom w:val="single" w:sz="4" w:space="0" w:color="000000" w:themeColor="text1"/>
            </w:tcBorders>
            <w:shd w:val="clear" w:color="auto" w:fill="auto"/>
          </w:tcPr>
          <w:p w14:paraId="1C0126CF" w14:textId="77777777" w:rsidR="00C13B3F" w:rsidRPr="00AE019C" w:rsidRDefault="00C13B3F" w:rsidP="00E020D8">
            <w:pPr>
              <w:pStyle w:val="Akapitzlist"/>
              <w:numPr>
                <w:ilvl w:val="0"/>
                <w:numId w:val="14"/>
              </w:numPr>
            </w:pPr>
          </w:p>
        </w:tc>
        <w:tc>
          <w:tcPr>
            <w:tcW w:w="993"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733A9D3A" w14:textId="6BE7D579" w:rsidR="00C13B3F" w:rsidRPr="00AE019C" w:rsidRDefault="2EE57626" w:rsidP="00E84BDA">
            <w:pPr>
              <w:snapToGrid w:val="0"/>
              <w:jc w:val="center"/>
              <w:rPr>
                <w:sz w:val="20"/>
                <w:szCs w:val="20"/>
              </w:rPr>
            </w:pPr>
            <w:r w:rsidRPr="1CEF1FC0">
              <w:rPr>
                <w:sz w:val="20"/>
                <w:szCs w:val="20"/>
              </w:rPr>
              <w:t>Art. 13 ust. 1 pkt 6</w:t>
            </w:r>
          </w:p>
        </w:tc>
        <w:tc>
          <w:tcPr>
            <w:tcW w:w="1134"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2AAEA598" w14:textId="7B785C3F" w:rsidR="00C13B3F" w:rsidRDefault="005025E2" w:rsidP="00E84BDA">
            <w:pPr>
              <w:snapToGrid w:val="0"/>
              <w:jc w:val="center"/>
              <w:rPr>
                <w:sz w:val="20"/>
                <w:szCs w:val="20"/>
              </w:rPr>
            </w:pPr>
            <w:proofErr w:type="spellStart"/>
            <w:r>
              <w:rPr>
                <w:sz w:val="20"/>
                <w:szCs w:val="20"/>
              </w:rPr>
              <w:t>MdsUE</w:t>
            </w:r>
            <w:proofErr w:type="spellEnd"/>
          </w:p>
        </w:tc>
        <w:tc>
          <w:tcPr>
            <w:tcW w:w="8213"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200928BA" w14:textId="09AE1B11" w:rsidR="00557EF1" w:rsidRPr="00557EF1" w:rsidRDefault="00557EF1" w:rsidP="00557EF1">
            <w:pPr>
              <w:jc w:val="both"/>
              <w:rPr>
                <w:sz w:val="20"/>
                <w:szCs w:val="20"/>
              </w:rPr>
            </w:pPr>
            <w:r w:rsidRPr="00557EF1">
              <w:rPr>
                <w:sz w:val="20"/>
                <w:szCs w:val="20"/>
              </w:rPr>
              <w:t>6. Zgodnie z art. 13 ust. 1 pkt 6 projektu, o licencję windykatora może się ubiegać osoba, która</w:t>
            </w:r>
            <w:r w:rsidR="005C2336">
              <w:rPr>
                <w:sz w:val="20"/>
                <w:szCs w:val="20"/>
              </w:rPr>
              <w:t xml:space="preserve"> </w:t>
            </w:r>
            <w:r w:rsidRPr="00557EF1">
              <w:rPr>
                <w:sz w:val="20"/>
                <w:szCs w:val="20"/>
              </w:rPr>
              <w:t>posiada wykształcenie średnie i ukończyła prowadzony przez szkołę wyższą kurs</w:t>
            </w:r>
            <w:r w:rsidR="005C2336">
              <w:rPr>
                <w:sz w:val="20"/>
                <w:szCs w:val="20"/>
              </w:rPr>
              <w:t xml:space="preserve"> </w:t>
            </w:r>
            <w:r w:rsidRPr="00557EF1">
              <w:rPr>
                <w:sz w:val="20"/>
                <w:szCs w:val="20"/>
              </w:rPr>
              <w:t>specjalistyczny obejmujący zagadnienia z podstaw prawa cywilnego, prawa karnego,</w:t>
            </w:r>
            <w:r w:rsidR="005C2336">
              <w:rPr>
                <w:sz w:val="20"/>
                <w:szCs w:val="20"/>
              </w:rPr>
              <w:t xml:space="preserve"> </w:t>
            </w:r>
            <w:r w:rsidRPr="00557EF1">
              <w:rPr>
                <w:sz w:val="20"/>
                <w:szCs w:val="20"/>
              </w:rPr>
              <w:t>postępowania cywilnego i postępowania karnego lub posiada wykształcenie wyższe. Ani</w:t>
            </w:r>
            <w:r w:rsidR="005C2336">
              <w:rPr>
                <w:sz w:val="20"/>
                <w:szCs w:val="20"/>
              </w:rPr>
              <w:t xml:space="preserve"> </w:t>
            </w:r>
            <w:r w:rsidRPr="00557EF1">
              <w:rPr>
                <w:sz w:val="20"/>
                <w:szCs w:val="20"/>
              </w:rPr>
              <w:t>projekt ani uzasadnienie nie precyzują jednak o jakim specjalistycznym kursie jest mowa w</w:t>
            </w:r>
            <w:r w:rsidR="005C2336">
              <w:rPr>
                <w:sz w:val="20"/>
                <w:szCs w:val="20"/>
              </w:rPr>
              <w:t xml:space="preserve"> </w:t>
            </w:r>
            <w:r w:rsidRPr="00557EF1">
              <w:rPr>
                <w:sz w:val="20"/>
                <w:szCs w:val="20"/>
              </w:rPr>
              <w:t>tym przepisie. W szczególności nie określono czasu jego trwania, programu, kadry</w:t>
            </w:r>
            <w:r w:rsidR="005C2336">
              <w:rPr>
                <w:sz w:val="20"/>
                <w:szCs w:val="20"/>
              </w:rPr>
              <w:t xml:space="preserve"> </w:t>
            </w:r>
            <w:r w:rsidRPr="00557EF1">
              <w:rPr>
                <w:sz w:val="20"/>
                <w:szCs w:val="20"/>
              </w:rPr>
              <w:t>dydaktycznej, ani ewentualnych wymogów dotyczących zaliczenia. W efekcie powstaje</w:t>
            </w:r>
            <w:r w:rsidR="005C2336">
              <w:rPr>
                <w:sz w:val="20"/>
                <w:szCs w:val="20"/>
              </w:rPr>
              <w:t xml:space="preserve"> </w:t>
            </w:r>
            <w:r w:rsidRPr="00557EF1">
              <w:rPr>
                <w:sz w:val="20"/>
                <w:szCs w:val="20"/>
              </w:rPr>
              <w:t>poważna wątpliwość, czy zrealizowany zostanie cel wprowadzenia wymogu odnoszącego</w:t>
            </w:r>
            <w:r w:rsidR="005C2336">
              <w:rPr>
                <w:sz w:val="20"/>
                <w:szCs w:val="20"/>
              </w:rPr>
              <w:t xml:space="preserve"> </w:t>
            </w:r>
            <w:r w:rsidRPr="00557EF1">
              <w:rPr>
                <w:sz w:val="20"/>
                <w:szCs w:val="20"/>
              </w:rPr>
              <w:t>się do kwalifikacji windykatora. Dodatkowo nie jest jasne dlaczego projektodawca zrównał</w:t>
            </w:r>
            <w:r w:rsidR="005C2336">
              <w:rPr>
                <w:sz w:val="20"/>
                <w:szCs w:val="20"/>
              </w:rPr>
              <w:t xml:space="preserve"> </w:t>
            </w:r>
            <w:r w:rsidRPr="00557EF1">
              <w:rPr>
                <w:sz w:val="20"/>
                <w:szCs w:val="20"/>
              </w:rPr>
              <w:t>wymóg posiadania wykształcenia średniego i ukończenia kursu specjalistycznego z</w:t>
            </w:r>
            <w:r w:rsidR="005C2336">
              <w:rPr>
                <w:sz w:val="20"/>
                <w:szCs w:val="20"/>
              </w:rPr>
              <w:t xml:space="preserve"> </w:t>
            </w:r>
            <w:r w:rsidRPr="00557EF1">
              <w:rPr>
                <w:sz w:val="20"/>
                <w:szCs w:val="20"/>
              </w:rPr>
              <w:t>wymogiem posiadania wykształcenia wyższego, gdy to drugie nie gwarantuje znajomości</w:t>
            </w:r>
            <w:r w:rsidR="005C2336">
              <w:rPr>
                <w:sz w:val="20"/>
                <w:szCs w:val="20"/>
              </w:rPr>
              <w:t xml:space="preserve"> </w:t>
            </w:r>
            <w:r w:rsidRPr="00557EF1">
              <w:rPr>
                <w:sz w:val="20"/>
                <w:szCs w:val="20"/>
              </w:rPr>
              <w:t>zagadnień z zakresu prawa. Nie jest wobec tego jasne jaki cel przyświecał projektodawcy –</w:t>
            </w:r>
            <w:r w:rsidR="005C2336">
              <w:rPr>
                <w:sz w:val="20"/>
                <w:szCs w:val="20"/>
              </w:rPr>
              <w:t xml:space="preserve"> </w:t>
            </w:r>
            <w:r w:rsidRPr="00557EF1">
              <w:rPr>
                <w:sz w:val="20"/>
                <w:szCs w:val="20"/>
              </w:rPr>
              <w:t>czy chodziło o zagwarantowanie, że windykator będzie posiadał wiedzę dotyczącą</w:t>
            </w:r>
            <w:r w:rsidR="005C2336">
              <w:rPr>
                <w:sz w:val="20"/>
                <w:szCs w:val="20"/>
              </w:rPr>
              <w:t xml:space="preserve"> </w:t>
            </w:r>
            <w:r w:rsidRPr="00557EF1">
              <w:rPr>
                <w:sz w:val="20"/>
                <w:szCs w:val="20"/>
              </w:rPr>
              <w:t>określonych zagadnień związanych z windykacją, czy też, że będzie posiadał pewną wiedzę</w:t>
            </w:r>
            <w:r w:rsidR="005C2336">
              <w:rPr>
                <w:sz w:val="20"/>
                <w:szCs w:val="20"/>
              </w:rPr>
              <w:t xml:space="preserve"> </w:t>
            </w:r>
            <w:r w:rsidRPr="00557EF1">
              <w:rPr>
                <w:sz w:val="20"/>
                <w:szCs w:val="20"/>
              </w:rPr>
              <w:t>ogólną. Nie wydaje się w rezultacie możliwe skuteczne wykazanie spełnienia określonego</w:t>
            </w:r>
          </w:p>
          <w:p w14:paraId="091384E0" w14:textId="4775BF86" w:rsidR="00C13B3F" w:rsidRPr="00C13B3F" w:rsidRDefault="00557EF1" w:rsidP="00557EF1">
            <w:pPr>
              <w:jc w:val="both"/>
              <w:rPr>
                <w:sz w:val="20"/>
                <w:szCs w:val="20"/>
              </w:rPr>
            </w:pPr>
            <w:r w:rsidRPr="00557EF1">
              <w:rPr>
                <w:sz w:val="20"/>
                <w:szCs w:val="20"/>
              </w:rPr>
              <w:t>w art. 7 ust. 2 lit. c) dyrektywy 2018/958 warunku stosowności przepisu wprowadzającego</w:t>
            </w:r>
            <w:r w:rsidR="005C2336">
              <w:rPr>
                <w:sz w:val="20"/>
                <w:szCs w:val="20"/>
              </w:rPr>
              <w:t xml:space="preserve"> </w:t>
            </w:r>
            <w:r w:rsidRPr="00557EF1">
              <w:rPr>
                <w:sz w:val="20"/>
                <w:szCs w:val="20"/>
              </w:rPr>
              <w:t>wymóg dotyczący dostępu do zawodu regulowanego (pod względem jego adekwatności</w:t>
            </w:r>
            <w:r w:rsidR="005C2336">
              <w:rPr>
                <w:sz w:val="20"/>
                <w:szCs w:val="20"/>
              </w:rPr>
              <w:t xml:space="preserve"> </w:t>
            </w:r>
            <w:r w:rsidRPr="00557EF1">
              <w:rPr>
                <w:sz w:val="20"/>
                <w:szCs w:val="20"/>
              </w:rPr>
              <w:t xml:space="preserve">do osiągnięcia </w:t>
            </w:r>
            <w:r w:rsidRPr="00557EF1">
              <w:rPr>
                <w:sz w:val="20"/>
                <w:szCs w:val="20"/>
              </w:rPr>
              <w:lastRenderedPageBreak/>
              <w:t>założonego celu i to, czy faktycznie przepis ten odzwierciedla ten cel w</w:t>
            </w:r>
            <w:r w:rsidR="005C2336">
              <w:rPr>
                <w:sz w:val="20"/>
                <w:szCs w:val="20"/>
              </w:rPr>
              <w:t xml:space="preserve"> </w:t>
            </w:r>
            <w:r w:rsidRPr="00557EF1">
              <w:rPr>
                <w:sz w:val="20"/>
                <w:szCs w:val="20"/>
              </w:rPr>
              <w:t>spójny i systematyczny sposób).</w:t>
            </w:r>
          </w:p>
        </w:tc>
        <w:tc>
          <w:tcPr>
            <w:tcW w:w="44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CDD31E2" w14:textId="00B6DE9D" w:rsidR="00B8711A" w:rsidRPr="00B8711A" w:rsidRDefault="41689FE7" w:rsidP="54AD444B">
            <w:pPr>
              <w:snapToGrid w:val="0"/>
              <w:spacing w:line="259" w:lineRule="auto"/>
              <w:jc w:val="both"/>
              <w:rPr>
                <w:sz w:val="20"/>
                <w:szCs w:val="20"/>
                <w:highlight w:val="yellow"/>
              </w:rPr>
            </w:pPr>
            <w:r w:rsidRPr="54AD444B">
              <w:rPr>
                <w:b/>
                <w:bCs/>
                <w:sz w:val="20"/>
                <w:szCs w:val="20"/>
              </w:rPr>
              <w:lastRenderedPageBreak/>
              <w:t>Częściowo uwzględniono</w:t>
            </w:r>
            <w:r w:rsidR="0A50E659" w:rsidRPr="54AD444B">
              <w:rPr>
                <w:b/>
                <w:bCs/>
                <w:sz w:val="20"/>
                <w:szCs w:val="20"/>
              </w:rPr>
              <w:t xml:space="preserve">, </w:t>
            </w:r>
            <w:r w:rsidR="7AFF5034" w:rsidRPr="54AD444B">
              <w:rPr>
                <w:b/>
                <w:bCs/>
                <w:sz w:val="20"/>
                <w:szCs w:val="20"/>
              </w:rPr>
              <w:t xml:space="preserve">poprzez </w:t>
            </w:r>
            <w:r w:rsidR="62617002" w:rsidRPr="54AD444B">
              <w:rPr>
                <w:b/>
                <w:bCs/>
                <w:sz w:val="20"/>
                <w:szCs w:val="20"/>
              </w:rPr>
              <w:t>dookreśl</w:t>
            </w:r>
            <w:r w:rsidR="205A2F0C" w:rsidRPr="54AD444B">
              <w:rPr>
                <w:b/>
                <w:bCs/>
                <w:sz w:val="20"/>
                <w:szCs w:val="20"/>
              </w:rPr>
              <w:t xml:space="preserve">enie wymogu wykształcenia i </w:t>
            </w:r>
            <w:r w:rsidR="62617002" w:rsidRPr="54AD444B">
              <w:rPr>
                <w:b/>
                <w:bCs/>
                <w:sz w:val="20"/>
                <w:szCs w:val="20"/>
              </w:rPr>
              <w:t>kursu</w:t>
            </w:r>
            <w:r w:rsidR="59426538" w:rsidRPr="54AD444B">
              <w:rPr>
                <w:b/>
                <w:bCs/>
                <w:sz w:val="20"/>
                <w:szCs w:val="20"/>
              </w:rPr>
              <w:t>.</w:t>
            </w:r>
          </w:p>
        </w:tc>
      </w:tr>
      <w:tr w:rsidR="00C13B3F" w:rsidRPr="00AE019C" w14:paraId="0E400641" w14:textId="77777777" w:rsidTr="00E020D8">
        <w:trPr>
          <w:trHeight w:val="2443"/>
          <w:jc w:val="center"/>
        </w:trPr>
        <w:tc>
          <w:tcPr>
            <w:tcW w:w="562" w:type="dxa"/>
            <w:tcBorders>
              <w:top w:val="single" w:sz="4" w:space="0" w:color="000000" w:themeColor="text1"/>
              <w:left w:val="single" w:sz="4" w:space="0" w:color="000000" w:themeColor="text1"/>
              <w:bottom w:val="single" w:sz="4" w:space="0" w:color="000000" w:themeColor="text1"/>
            </w:tcBorders>
            <w:shd w:val="clear" w:color="auto" w:fill="auto"/>
          </w:tcPr>
          <w:p w14:paraId="36915C16" w14:textId="77777777" w:rsidR="00C13B3F" w:rsidRPr="00AE019C" w:rsidRDefault="00C13B3F" w:rsidP="00E020D8">
            <w:pPr>
              <w:pStyle w:val="Akapitzlist"/>
              <w:numPr>
                <w:ilvl w:val="0"/>
                <w:numId w:val="14"/>
              </w:numPr>
            </w:pPr>
          </w:p>
        </w:tc>
        <w:tc>
          <w:tcPr>
            <w:tcW w:w="993"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0186761D" w14:textId="3D008650" w:rsidR="00C13B3F" w:rsidRPr="00AE019C" w:rsidRDefault="1BE89E62" w:rsidP="00E84BDA">
            <w:pPr>
              <w:snapToGrid w:val="0"/>
              <w:jc w:val="center"/>
              <w:rPr>
                <w:sz w:val="20"/>
                <w:szCs w:val="20"/>
              </w:rPr>
            </w:pPr>
            <w:r w:rsidRPr="1CEF1FC0">
              <w:rPr>
                <w:sz w:val="20"/>
                <w:szCs w:val="20"/>
              </w:rPr>
              <w:t>Art.. 13 ust. 1 pkt 1</w:t>
            </w:r>
          </w:p>
        </w:tc>
        <w:tc>
          <w:tcPr>
            <w:tcW w:w="1134"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1E6DD9E7" w14:textId="3EA7B79D" w:rsidR="00C13B3F" w:rsidRDefault="005025E2" w:rsidP="00E84BDA">
            <w:pPr>
              <w:snapToGrid w:val="0"/>
              <w:jc w:val="center"/>
              <w:rPr>
                <w:sz w:val="20"/>
                <w:szCs w:val="20"/>
              </w:rPr>
            </w:pPr>
            <w:proofErr w:type="spellStart"/>
            <w:r>
              <w:rPr>
                <w:sz w:val="20"/>
                <w:szCs w:val="20"/>
              </w:rPr>
              <w:t>MdsUE</w:t>
            </w:r>
            <w:proofErr w:type="spellEnd"/>
          </w:p>
        </w:tc>
        <w:tc>
          <w:tcPr>
            <w:tcW w:w="8213"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7E941B27" w14:textId="3BA6FEDD" w:rsidR="00557EF1" w:rsidRPr="00557EF1" w:rsidRDefault="6720D7F0" w:rsidP="00557EF1">
            <w:pPr>
              <w:jc w:val="both"/>
              <w:rPr>
                <w:sz w:val="20"/>
                <w:szCs w:val="20"/>
              </w:rPr>
            </w:pPr>
            <w:r w:rsidRPr="1CEF1FC0">
              <w:rPr>
                <w:sz w:val="20"/>
                <w:szCs w:val="20"/>
              </w:rPr>
              <w:t>7. Projektowana ustawa w art. 13 ust. 1 pkt 1 wskazuje, że o licencję windykatora może</w:t>
            </w:r>
            <w:r w:rsidR="03ECB00F" w:rsidRPr="1CEF1FC0">
              <w:rPr>
                <w:sz w:val="20"/>
                <w:szCs w:val="20"/>
              </w:rPr>
              <w:t xml:space="preserve"> </w:t>
            </w:r>
            <w:r w:rsidRPr="1CEF1FC0">
              <w:rPr>
                <w:sz w:val="20"/>
                <w:szCs w:val="20"/>
              </w:rPr>
              <w:t>ubiegać się osoba, która ma obywatelstwo państwa członkowskiego Unii Europejskiej lub</w:t>
            </w:r>
            <w:r w:rsidR="03ECB00F" w:rsidRPr="1CEF1FC0">
              <w:rPr>
                <w:sz w:val="20"/>
                <w:szCs w:val="20"/>
              </w:rPr>
              <w:t xml:space="preserve"> </w:t>
            </w:r>
            <w:r w:rsidRPr="1CEF1FC0">
              <w:rPr>
                <w:sz w:val="20"/>
                <w:szCs w:val="20"/>
              </w:rPr>
              <w:t>państwa członkowskiego Europejskiego Porozumienia o Wolnym Handlu (EFTA) – strony</w:t>
            </w:r>
            <w:r w:rsidR="03ECB00F" w:rsidRPr="1CEF1FC0">
              <w:rPr>
                <w:sz w:val="20"/>
                <w:szCs w:val="20"/>
              </w:rPr>
              <w:t xml:space="preserve"> </w:t>
            </w:r>
            <w:r w:rsidRPr="1CEF1FC0">
              <w:rPr>
                <w:sz w:val="20"/>
                <w:szCs w:val="20"/>
              </w:rPr>
              <w:t>umowy o Europejskim Obszarze Gospodarczym. Zwracam uwagę, że w świetle prawa Unii</w:t>
            </w:r>
            <w:r w:rsidR="03ECB00F" w:rsidRPr="1CEF1FC0">
              <w:rPr>
                <w:sz w:val="20"/>
                <w:szCs w:val="20"/>
              </w:rPr>
              <w:t xml:space="preserve"> </w:t>
            </w:r>
            <w:r w:rsidRPr="1CEF1FC0">
              <w:rPr>
                <w:sz w:val="20"/>
                <w:szCs w:val="20"/>
              </w:rPr>
              <w:t>Europejskiej katalog ten jest zbyt wąski. Katalog ten powinien zostać rozszerzony o</w:t>
            </w:r>
            <w:r w:rsidR="494179EF" w:rsidRPr="1CEF1FC0">
              <w:rPr>
                <w:sz w:val="20"/>
                <w:szCs w:val="20"/>
              </w:rPr>
              <w:t xml:space="preserve"> </w:t>
            </w:r>
            <w:r w:rsidRPr="1CEF1FC0">
              <w:rPr>
                <w:sz w:val="20"/>
                <w:szCs w:val="20"/>
              </w:rPr>
              <w:t>następujące podmioty:</w:t>
            </w:r>
          </w:p>
          <w:p w14:paraId="301E139C" w14:textId="1797B685" w:rsidR="00557EF1" w:rsidRPr="00557EF1" w:rsidRDefault="005C2336" w:rsidP="00557EF1">
            <w:pPr>
              <w:jc w:val="both"/>
              <w:rPr>
                <w:sz w:val="20"/>
                <w:szCs w:val="20"/>
              </w:rPr>
            </w:pPr>
            <w:r>
              <w:rPr>
                <w:sz w:val="20"/>
                <w:szCs w:val="20"/>
              </w:rPr>
              <w:t>-</w:t>
            </w:r>
            <w:r w:rsidR="00557EF1" w:rsidRPr="00557EF1">
              <w:rPr>
                <w:sz w:val="20"/>
                <w:szCs w:val="20"/>
              </w:rPr>
              <w:t xml:space="preserve"> obywateli Konfederacji Szwajcarii, zgodnie bowiem z art. 1 lit. a) i d) w zw. z art. 2</w:t>
            </w:r>
            <w:r>
              <w:rPr>
                <w:sz w:val="20"/>
                <w:szCs w:val="20"/>
              </w:rPr>
              <w:t xml:space="preserve"> </w:t>
            </w:r>
            <w:r w:rsidR="00557EF1" w:rsidRPr="00557EF1">
              <w:rPr>
                <w:sz w:val="20"/>
                <w:szCs w:val="20"/>
              </w:rPr>
              <w:t>umowy między Wspólnotą Europejską i jej państwami członkowskimi, z jednej strony,</w:t>
            </w:r>
            <w:r>
              <w:rPr>
                <w:sz w:val="20"/>
                <w:szCs w:val="20"/>
              </w:rPr>
              <w:t xml:space="preserve"> </w:t>
            </w:r>
            <w:r w:rsidR="00557EF1" w:rsidRPr="00557EF1">
              <w:rPr>
                <w:sz w:val="20"/>
                <w:szCs w:val="20"/>
              </w:rPr>
              <w:t>a Konfederacją Szwajcarską, z drugiej strony, w sprawie swobodnego przepływu osób</w:t>
            </w:r>
          </w:p>
          <w:p w14:paraId="0CE325DC" w14:textId="77777777" w:rsidR="00557EF1" w:rsidRPr="00557EF1" w:rsidRDefault="00557EF1" w:rsidP="00557EF1">
            <w:pPr>
              <w:jc w:val="both"/>
              <w:rPr>
                <w:sz w:val="20"/>
                <w:szCs w:val="20"/>
              </w:rPr>
            </w:pPr>
            <w:r w:rsidRPr="00557EF1">
              <w:rPr>
                <w:sz w:val="20"/>
                <w:szCs w:val="20"/>
              </w:rPr>
              <w:t>jej celem jest przyznanie obywatelom Konfederacji Szwajcarii prawa dostępu do</w:t>
            </w:r>
          </w:p>
          <w:p w14:paraId="0B0E66ED" w14:textId="25960057" w:rsidR="00557EF1" w:rsidRPr="00557EF1" w:rsidRDefault="00557EF1" w:rsidP="00557EF1">
            <w:pPr>
              <w:jc w:val="both"/>
              <w:rPr>
                <w:sz w:val="20"/>
                <w:szCs w:val="20"/>
              </w:rPr>
            </w:pPr>
            <w:r w:rsidRPr="00557EF1">
              <w:rPr>
                <w:sz w:val="20"/>
                <w:szCs w:val="20"/>
              </w:rPr>
              <w:t>pracy w charakterze pracowników najemnych, przyznanie im tych samych warunków</w:t>
            </w:r>
            <w:r w:rsidR="005C2336">
              <w:rPr>
                <w:sz w:val="20"/>
                <w:szCs w:val="20"/>
              </w:rPr>
              <w:t xml:space="preserve"> </w:t>
            </w:r>
            <w:r w:rsidRPr="00557EF1">
              <w:rPr>
                <w:sz w:val="20"/>
                <w:szCs w:val="20"/>
              </w:rPr>
              <w:t>zatrudnienia i pracy jak te przyznane własnym obywatelom oraz zakazanie</w:t>
            </w:r>
            <w:r w:rsidR="005C2336">
              <w:rPr>
                <w:sz w:val="20"/>
                <w:szCs w:val="20"/>
              </w:rPr>
              <w:t xml:space="preserve"> </w:t>
            </w:r>
            <w:r w:rsidRPr="00557EF1">
              <w:rPr>
                <w:sz w:val="20"/>
                <w:szCs w:val="20"/>
              </w:rPr>
              <w:t>jakiejkolwiek dyskryminacji ze względu na przynależność państwową;</w:t>
            </w:r>
          </w:p>
          <w:p w14:paraId="74AC18C3" w14:textId="52D1A717" w:rsidR="00557EF1" w:rsidRPr="00557EF1" w:rsidRDefault="005C2336" w:rsidP="00557EF1">
            <w:pPr>
              <w:jc w:val="both"/>
              <w:rPr>
                <w:sz w:val="20"/>
                <w:szCs w:val="20"/>
              </w:rPr>
            </w:pPr>
            <w:r>
              <w:rPr>
                <w:sz w:val="20"/>
                <w:szCs w:val="20"/>
              </w:rPr>
              <w:t>–</w:t>
            </w:r>
            <w:r w:rsidR="00557EF1" w:rsidRPr="00557EF1">
              <w:rPr>
                <w:sz w:val="20"/>
                <w:szCs w:val="20"/>
              </w:rPr>
              <w:t xml:space="preserve"> członków rodzin obywateli państw członkowskich Unii Europejskiej. Takie prawo</w:t>
            </w:r>
            <w:r>
              <w:rPr>
                <w:sz w:val="20"/>
                <w:szCs w:val="20"/>
              </w:rPr>
              <w:t xml:space="preserve"> </w:t>
            </w:r>
            <w:r w:rsidR="00557EF1" w:rsidRPr="00557EF1">
              <w:rPr>
                <w:sz w:val="20"/>
                <w:szCs w:val="20"/>
              </w:rPr>
              <w:t>zostało im przyznane na podstawie art. 24 ust. 1 dyrektywy 2004/38/WE Parlamentu</w:t>
            </w:r>
            <w:r>
              <w:rPr>
                <w:sz w:val="20"/>
                <w:szCs w:val="20"/>
              </w:rPr>
              <w:t xml:space="preserve"> </w:t>
            </w:r>
            <w:r w:rsidR="00557EF1" w:rsidRPr="00557EF1">
              <w:rPr>
                <w:sz w:val="20"/>
                <w:szCs w:val="20"/>
              </w:rPr>
              <w:t>Europejskiego i Rady z dnia 29 kwietnia 2004 r. w sprawie prawa obywateli Unii i</w:t>
            </w:r>
            <w:r>
              <w:rPr>
                <w:sz w:val="20"/>
                <w:szCs w:val="20"/>
              </w:rPr>
              <w:t xml:space="preserve"> </w:t>
            </w:r>
            <w:r w:rsidR="00557EF1" w:rsidRPr="00557EF1">
              <w:rPr>
                <w:sz w:val="20"/>
                <w:szCs w:val="20"/>
              </w:rPr>
              <w:t>członków ich rodzin do swobodnego przemieszczania się i pobytu na terytorium</w:t>
            </w:r>
            <w:r>
              <w:rPr>
                <w:sz w:val="20"/>
                <w:szCs w:val="20"/>
              </w:rPr>
              <w:t xml:space="preserve"> </w:t>
            </w:r>
            <w:r w:rsidR="00557EF1" w:rsidRPr="00557EF1">
              <w:rPr>
                <w:sz w:val="20"/>
                <w:szCs w:val="20"/>
              </w:rPr>
              <w:t>państw członkowskich, zgodnie z którym prawo do traktowania na równi z własnymi</w:t>
            </w:r>
            <w:r>
              <w:rPr>
                <w:sz w:val="20"/>
                <w:szCs w:val="20"/>
              </w:rPr>
              <w:t xml:space="preserve"> </w:t>
            </w:r>
            <w:r w:rsidR="00557EF1" w:rsidRPr="00557EF1">
              <w:rPr>
                <w:sz w:val="20"/>
                <w:szCs w:val="20"/>
              </w:rPr>
              <w:t>obywatelami obejmuje członków rodziny, którzy nie są obywatelami jednego z</w:t>
            </w:r>
            <w:r>
              <w:rPr>
                <w:sz w:val="20"/>
                <w:szCs w:val="20"/>
              </w:rPr>
              <w:t xml:space="preserve"> </w:t>
            </w:r>
            <w:r w:rsidR="00557EF1" w:rsidRPr="00557EF1">
              <w:rPr>
                <w:sz w:val="20"/>
                <w:szCs w:val="20"/>
              </w:rPr>
              <w:t>państw członkowskich i posiadają prawo pobytu lub stałego pobytu;</w:t>
            </w:r>
          </w:p>
          <w:p w14:paraId="3E4B4DDB" w14:textId="3677C35E" w:rsidR="00C13B3F" w:rsidRDefault="005C2336" w:rsidP="00557EF1">
            <w:pPr>
              <w:jc w:val="both"/>
              <w:rPr>
                <w:sz w:val="20"/>
                <w:szCs w:val="20"/>
              </w:rPr>
            </w:pPr>
            <w:r>
              <w:rPr>
                <w:sz w:val="20"/>
                <w:szCs w:val="20"/>
              </w:rPr>
              <w:t>–</w:t>
            </w:r>
            <w:r w:rsidR="00557EF1" w:rsidRPr="00557EF1">
              <w:rPr>
                <w:sz w:val="20"/>
                <w:szCs w:val="20"/>
              </w:rPr>
              <w:t xml:space="preserve"> rezydentów długoterminowych zgodnie bowiem z art. 11 ust. 1 lit. a) dyrektywy Rady</w:t>
            </w:r>
            <w:r>
              <w:rPr>
                <w:sz w:val="20"/>
                <w:szCs w:val="20"/>
              </w:rPr>
              <w:t xml:space="preserve"> </w:t>
            </w:r>
            <w:r w:rsidR="00557EF1" w:rsidRPr="00557EF1">
              <w:rPr>
                <w:sz w:val="20"/>
                <w:szCs w:val="20"/>
              </w:rPr>
              <w:t>2003/109/WE z dnia 25 listopada 2003 r. dotyczącej statusu obywateli państw</w:t>
            </w:r>
            <w:r>
              <w:rPr>
                <w:sz w:val="20"/>
                <w:szCs w:val="20"/>
              </w:rPr>
              <w:t xml:space="preserve"> </w:t>
            </w:r>
            <w:r w:rsidR="00557EF1" w:rsidRPr="00557EF1">
              <w:rPr>
                <w:sz w:val="20"/>
                <w:szCs w:val="20"/>
              </w:rPr>
              <w:t>trzecich będących rezydentami długoterminowymi są oni uprawnieni do korzystania</w:t>
            </w:r>
            <w:r>
              <w:rPr>
                <w:sz w:val="20"/>
                <w:szCs w:val="20"/>
              </w:rPr>
              <w:t xml:space="preserve"> </w:t>
            </w:r>
            <w:r w:rsidR="00557EF1" w:rsidRPr="00557EF1">
              <w:rPr>
                <w:sz w:val="20"/>
                <w:szCs w:val="20"/>
              </w:rPr>
              <w:t>z równego dostępu do zatrudnienia;</w:t>
            </w:r>
          </w:p>
          <w:p w14:paraId="76090852" w14:textId="0A1D3C6D" w:rsidR="00557EF1" w:rsidRPr="00557EF1" w:rsidRDefault="005C2336" w:rsidP="00557EF1">
            <w:pPr>
              <w:jc w:val="both"/>
              <w:rPr>
                <w:sz w:val="20"/>
                <w:szCs w:val="20"/>
              </w:rPr>
            </w:pPr>
            <w:r>
              <w:rPr>
                <w:sz w:val="20"/>
                <w:szCs w:val="20"/>
              </w:rPr>
              <w:t>–</w:t>
            </w:r>
            <w:r w:rsidR="00557EF1" w:rsidRPr="00557EF1">
              <w:rPr>
                <w:sz w:val="20"/>
                <w:szCs w:val="20"/>
              </w:rPr>
              <w:t xml:space="preserve"> członków rodziny łączących się z obywatelem państwa trzeciego legalnie</w:t>
            </w:r>
            <w:r w:rsidR="00283792">
              <w:rPr>
                <w:sz w:val="20"/>
                <w:szCs w:val="20"/>
              </w:rPr>
              <w:t xml:space="preserve"> </w:t>
            </w:r>
            <w:r w:rsidR="00557EF1" w:rsidRPr="00557EF1">
              <w:rPr>
                <w:sz w:val="20"/>
                <w:szCs w:val="20"/>
              </w:rPr>
              <w:t>przebywającego na terytorium Polski i posiadającego prawo do podejmowania pracy</w:t>
            </w:r>
            <w:r>
              <w:rPr>
                <w:sz w:val="20"/>
                <w:szCs w:val="20"/>
              </w:rPr>
              <w:t xml:space="preserve"> </w:t>
            </w:r>
            <w:r w:rsidR="00557EF1" w:rsidRPr="00557EF1">
              <w:rPr>
                <w:sz w:val="20"/>
                <w:szCs w:val="20"/>
              </w:rPr>
              <w:t>najemnej. Zgodnie z art. 14 ust. 1 lit. b) dyrektywy Rady 2003/86/WE z dnia 22</w:t>
            </w:r>
            <w:r>
              <w:rPr>
                <w:sz w:val="20"/>
                <w:szCs w:val="20"/>
              </w:rPr>
              <w:t xml:space="preserve"> </w:t>
            </w:r>
            <w:r w:rsidR="00557EF1" w:rsidRPr="00557EF1">
              <w:rPr>
                <w:sz w:val="20"/>
                <w:szCs w:val="20"/>
              </w:rPr>
              <w:t>września 2003 r. w sprawie prawa do łączenia rodzin członkowie rodziny członka</w:t>
            </w:r>
            <w:r>
              <w:rPr>
                <w:sz w:val="20"/>
                <w:szCs w:val="20"/>
              </w:rPr>
              <w:t xml:space="preserve"> </w:t>
            </w:r>
            <w:r w:rsidR="00557EF1" w:rsidRPr="00557EF1">
              <w:rPr>
                <w:sz w:val="20"/>
                <w:szCs w:val="20"/>
              </w:rPr>
              <w:t>rodziny rozdzielonej mają prawo, tak samo (tj. na takich samych zasadach) jak członek</w:t>
            </w:r>
            <w:r>
              <w:rPr>
                <w:sz w:val="20"/>
                <w:szCs w:val="20"/>
              </w:rPr>
              <w:t xml:space="preserve"> </w:t>
            </w:r>
            <w:r w:rsidR="00557EF1" w:rsidRPr="00557EF1">
              <w:rPr>
                <w:sz w:val="20"/>
                <w:szCs w:val="20"/>
              </w:rPr>
              <w:t>rodziny rozdzielonej, do dostępu do podejmowania pracy najemnej;</w:t>
            </w:r>
          </w:p>
          <w:p w14:paraId="53911A63" w14:textId="0B766700" w:rsidR="00557EF1" w:rsidRPr="00557EF1" w:rsidRDefault="005C2336" w:rsidP="00557EF1">
            <w:pPr>
              <w:jc w:val="both"/>
              <w:rPr>
                <w:sz w:val="20"/>
                <w:szCs w:val="20"/>
              </w:rPr>
            </w:pPr>
            <w:r>
              <w:rPr>
                <w:sz w:val="20"/>
                <w:szCs w:val="20"/>
              </w:rPr>
              <w:t>–</w:t>
            </w:r>
            <w:r w:rsidR="00557EF1" w:rsidRPr="00557EF1">
              <w:rPr>
                <w:sz w:val="20"/>
                <w:szCs w:val="20"/>
              </w:rPr>
              <w:t xml:space="preserve"> osoby objęte czasową ochroną. Prawo to gwarantuje art. 12 dyrektywy Rady</w:t>
            </w:r>
          </w:p>
          <w:p w14:paraId="00AE37B0" w14:textId="77777777" w:rsidR="00557EF1" w:rsidRPr="00557EF1" w:rsidRDefault="00557EF1" w:rsidP="00557EF1">
            <w:pPr>
              <w:jc w:val="both"/>
              <w:rPr>
                <w:sz w:val="20"/>
                <w:szCs w:val="20"/>
              </w:rPr>
            </w:pPr>
            <w:r w:rsidRPr="00557EF1">
              <w:rPr>
                <w:sz w:val="20"/>
                <w:szCs w:val="20"/>
              </w:rPr>
              <w:t>2001/55/WE z dnia 20 lipca 2001 r. w sprawie minimalnych standardów</w:t>
            </w:r>
          </w:p>
          <w:p w14:paraId="58788350" w14:textId="39E83486" w:rsidR="00557EF1" w:rsidRDefault="00557EF1" w:rsidP="00557EF1">
            <w:pPr>
              <w:jc w:val="both"/>
              <w:rPr>
                <w:sz w:val="20"/>
                <w:szCs w:val="20"/>
              </w:rPr>
            </w:pPr>
            <w:r w:rsidRPr="00557EF1">
              <w:rPr>
                <w:sz w:val="20"/>
                <w:szCs w:val="20"/>
              </w:rPr>
              <w:lastRenderedPageBreak/>
              <w:t>przyznawania tymczasowej ochrony na wypadek masowego napływu wysiedleńców</w:t>
            </w:r>
            <w:r w:rsidR="005C2336">
              <w:rPr>
                <w:sz w:val="20"/>
                <w:szCs w:val="20"/>
              </w:rPr>
              <w:t xml:space="preserve"> </w:t>
            </w:r>
            <w:r w:rsidRPr="00557EF1">
              <w:rPr>
                <w:sz w:val="20"/>
                <w:szCs w:val="20"/>
              </w:rPr>
              <w:t>oraz środków wspierających równowagę wysiłków między państwami członkowskimi</w:t>
            </w:r>
            <w:r w:rsidR="005C2336">
              <w:rPr>
                <w:sz w:val="20"/>
                <w:szCs w:val="20"/>
              </w:rPr>
              <w:t xml:space="preserve"> </w:t>
            </w:r>
            <w:r w:rsidRPr="00557EF1">
              <w:rPr>
                <w:sz w:val="20"/>
                <w:szCs w:val="20"/>
              </w:rPr>
              <w:t>związanych z przyjęciem takich osób wraz z jego następstwami, zgodnie z którym</w:t>
            </w:r>
            <w:r w:rsidR="005C2336">
              <w:rPr>
                <w:sz w:val="20"/>
                <w:szCs w:val="20"/>
              </w:rPr>
              <w:t xml:space="preserve"> </w:t>
            </w:r>
            <w:r w:rsidRPr="00557EF1">
              <w:rPr>
                <w:sz w:val="20"/>
                <w:szCs w:val="20"/>
              </w:rPr>
              <w:t>państwa członkowskie udzielają, na okres nieprzekraczający okresu tymczasowej</w:t>
            </w:r>
            <w:r w:rsidR="005C2336">
              <w:rPr>
                <w:sz w:val="20"/>
                <w:szCs w:val="20"/>
              </w:rPr>
              <w:t xml:space="preserve"> </w:t>
            </w:r>
            <w:r w:rsidRPr="00557EF1">
              <w:rPr>
                <w:sz w:val="20"/>
                <w:szCs w:val="20"/>
              </w:rPr>
              <w:t>ochrony, zezwolenia osobom korzystającym z tymczasowej ochrony na</w:t>
            </w:r>
            <w:r w:rsidR="005C2336">
              <w:rPr>
                <w:sz w:val="20"/>
                <w:szCs w:val="20"/>
              </w:rPr>
              <w:t xml:space="preserve"> </w:t>
            </w:r>
            <w:r w:rsidRPr="00557EF1">
              <w:rPr>
                <w:sz w:val="20"/>
                <w:szCs w:val="20"/>
              </w:rPr>
              <w:t>podejmowanie pracy najemnej, z uwzględnieniem zasad obowiązujących w</w:t>
            </w:r>
            <w:r w:rsidR="005C2336">
              <w:rPr>
                <w:sz w:val="20"/>
                <w:szCs w:val="20"/>
              </w:rPr>
              <w:t xml:space="preserve"> </w:t>
            </w:r>
            <w:r w:rsidRPr="00557EF1">
              <w:rPr>
                <w:sz w:val="20"/>
                <w:szCs w:val="20"/>
              </w:rPr>
              <w:t>zawodach. Zwracam przy tym uwagę, że wdrożenie tej dyrektywy do polskiego</w:t>
            </w:r>
            <w:r w:rsidR="005C2336">
              <w:rPr>
                <w:sz w:val="20"/>
                <w:szCs w:val="20"/>
              </w:rPr>
              <w:t xml:space="preserve"> </w:t>
            </w:r>
            <w:r w:rsidRPr="00557EF1">
              <w:rPr>
                <w:sz w:val="20"/>
                <w:szCs w:val="20"/>
              </w:rPr>
              <w:t>porządku prawnego nastąpiło w dwóch ustawach: ustawie z dnia 13 czerwca 2003 r.</w:t>
            </w:r>
            <w:r w:rsidR="005C2336">
              <w:rPr>
                <w:sz w:val="20"/>
                <w:szCs w:val="20"/>
              </w:rPr>
              <w:t xml:space="preserve"> </w:t>
            </w:r>
            <w:r w:rsidRPr="00557EF1">
              <w:rPr>
                <w:sz w:val="20"/>
                <w:szCs w:val="20"/>
              </w:rPr>
              <w:t>o udzielaniu cudzoziemcom ochrony na terytorium Rzeczypospolitej Polskiej oraz</w:t>
            </w:r>
            <w:r w:rsidR="005C2336">
              <w:rPr>
                <w:sz w:val="20"/>
                <w:szCs w:val="20"/>
              </w:rPr>
              <w:t xml:space="preserve"> </w:t>
            </w:r>
            <w:r w:rsidRPr="00557EF1">
              <w:rPr>
                <w:sz w:val="20"/>
                <w:szCs w:val="20"/>
              </w:rPr>
              <w:t>ustawie z dnia 12 marca 2022 r. o pomocy obywatelom Ukrainy w związku z</w:t>
            </w:r>
            <w:r w:rsidR="005C2336">
              <w:rPr>
                <w:sz w:val="20"/>
                <w:szCs w:val="20"/>
              </w:rPr>
              <w:t xml:space="preserve"> </w:t>
            </w:r>
            <w:r w:rsidRPr="00557EF1">
              <w:rPr>
                <w:sz w:val="20"/>
                <w:szCs w:val="20"/>
              </w:rPr>
              <w:t>konfliktem zbrojnym na terytorium tego państwa. W związku z powyższym katalog</w:t>
            </w:r>
            <w:r w:rsidR="005C2336">
              <w:rPr>
                <w:sz w:val="20"/>
                <w:szCs w:val="20"/>
              </w:rPr>
              <w:t xml:space="preserve"> </w:t>
            </w:r>
            <w:r w:rsidRPr="00557EF1">
              <w:rPr>
                <w:sz w:val="20"/>
                <w:szCs w:val="20"/>
              </w:rPr>
              <w:t>osób powinien obejmować osoby objęte zakresem podmiotowym i jednej i drugiej</w:t>
            </w:r>
            <w:r w:rsidR="005C2336">
              <w:rPr>
                <w:sz w:val="20"/>
                <w:szCs w:val="20"/>
              </w:rPr>
              <w:t xml:space="preserve"> </w:t>
            </w:r>
            <w:r w:rsidRPr="00557EF1">
              <w:rPr>
                <w:sz w:val="20"/>
                <w:szCs w:val="20"/>
              </w:rPr>
              <w:t>ustawy;</w:t>
            </w:r>
          </w:p>
          <w:p w14:paraId="6628DF89" w14:textId="0CF1B50A" w:rsidR="00557EF1" w:rsidRPr="00557EF1" w:rsidRDefault="005C2336" w:rsidP="00557EF1">
            <w:pPr>
              <w:jc w:val="both"/>
              <w:rPr>
                <w:sz w:val="20"/>
                <w:szCs w:val="20"/>
              </w:rPr>
            </w:pPr>
            <w:r>
              <w:rPr>
                <w:sz w:val="20"/>
                <w:szCs w:val="20"/>
              </w:rPr>
              <w:t>–</w:t>
            </w:r>
            <w:r w:rsidR="00557EF1" w:rsidRPr="00557EF1">
              <w:rPr>
                <w:sz w:val="20"/>
                <w:szCs w:val="20"/>
              </w:rPr>
              <w:t xml:space="preserve"> osoby ubiegające się o ochronę międzynarodową:</w:t>
            </w:r>
          </w:p>
          <w:p w14:paraId="10232312" w14:textId="26F49FC2" w:rsidR="00557EF1" w:rsidRPr="00557EF1" w:rsidRDefault="00557EF1" w:rsidP="00557EF1">
            <w:pPr>
              <w:jc w:val="both"/>
              <w:rPr>
                <w:sz w:val="20"/>
                <w:szCs w:val="20"/>
              </w:rPr>
            </w:pPr>
            <w:r w:rsidRPr="00557EF1">
              <w:rPr>
                <w:sz w:val="20"/>
                <w:szCs w:val="20"/>
              </w:rPr>
              <w:t>• po upływie 9 miesięcy od dnia złożenia wniosku o udzielenie ochrony</w:t>
            </w:r>
            <w:r w:rsidR="00283792">
              <w:rPr>
                <w:sz w:val="20"/>
                <w:szCs w:val="20"/>
              </w:rPr>
              <w:t xml:space="preserve"> </w:t>
            </w:r>
            <w:r w:rsidRPr="00557EF1">
              <w:rPr>
                <w:sz w:val="20"/>
                <w:szCs w:val="20"/>
              </w:rPr>
              <w:t>międzynarodowej, jeżeli właściwy organ nie podjął jeszcze decyzji w pierwszej</w:t>
            </w:r>
            <w:r w:rsidR="00283792">
              <w:rPr>
                <w:sz w:val="20"/>
                <w:szCs w:val="20"/>
              </w:rPr>
              <w:t xml:space="preserve"> </w:t>
            </w:r>
            <w:r w:rsidRPr="00557EF1">
              <w:rPr>
                <w:sz w:val="20"/>
                <w:szCs w:val="20"/>
              </w:rPr>
              <w:t>instancji, a wnioskodawca nie ponosi odpowiedzialności za tę zwłokę. Prawo</w:t>
            </w:r>
            <w:r w:rsidR="00283792">
              <w:rPr>
                <w:sz w:val="20"/>
                <w:szCs w:val="20"/>
              </w:rPr>
              <w:t xml:space="preserve"> </w:t>
            </w:r>
            <w:r w:rsidRPr="00557EF1">
              <w:rPr>
                <w:sz w:val="20"/>
                <w:szCs w:val="20"/>
              </w:rPr>
              <w:t>takie zapewnia art. 15 ust. 1 dyrektywy Parlamentu Europejskiego i Rady</w:t>
            </w:r>
            <w:r w:rsidR="00283792">
              <w:rPr>
                <w:sz w:val="20"/>
                <w:szCs w:val="20"/>
              </w:rPr>
              <w:t xml:space="preserve"> </w:t>
            </w:r>
            <w:r w:rsidRPr="00557EF1">
              <w:rPr>
                <w:sz w:val="20"/>
                <w:szCs w:val="20"/>
              </w:rPr>
              <w:t>2013/33/UE z dnia 26 czerwca 2013 r. w sprawie ustanowienia norm</w:t>
            </w:r>
            <w:r w:rsidR="00283792">
              <w:rPr>
                <w:sz w:val="20"/>
                <w:szCs w:val="20"/>
              </w:rPr>
              <w:t xml:space="preserve"> </w:t>
            </w:r>
            <w:r w:rsidRPr="00557EF1">
              <w:rPr>
                <w:sz w:val="20"/>
                <w:szCs w:val="20"/>
              </w:rPr>
              <w:t>dotyczących przyjmowania wnioskodawców ubiegających się o ochronę</w:t>
            </w:r>
            <w:r w:rsidR="00283792">
              <w:rPr>
                <w:sz w:val="20"/>
                <w:szCs w:val="20"/>
              </w:rPr>
              <w:t xml:space="preserve"> </w:t>
            </w:r>
            <w:r w:rsidRPr="00557EF1">
              <w:rPr>
                <w:sz w:val="20"/>
                <w:szCs w:val="20"/>
              </w:rPr>
              <w:t>międzynarodową. Z tym, że zgodnie z art. 35 ustawy o udzielaniu cudzoziemcom</w:t>
            </w:r>
          </w:p>
          <w:p w14:paraId="2F05318C" w14:textId="77777777" w:rsidR="00557EF1" w:rsidRPr="00557EF1" w:rsidRDefault="00557EF1" w:rsidP="00557EF1">
            <w:pPr>
              <w:jc w:val="both"/>
              <w:rPr>
                <w:sz w:val="20"/>
                <w:szCs w:val="20"/>
              </w:rPr>
            </w:pPr>
            <w:r w:rsidRPr="00557EF1">
              <w:rPr>
                <w:sz w:val="20"/>
                <w:szCs w:val="20"/>
              </w:rPr>
              <w:t>ochrony na terytorium Rzeczypospolitej Polskiej termin ten w polskim porządku</w:t>
            </w:r>
          </w:p>
          <w:p w14:paraId="754A90B0" w14:textId="77777777" w:rsidR="00557EF1" w:rsidRPr="00557EF1" w:rsidRDefault="00557EF1" w:rsidP="00557EF1">
            <w:pPr>
              <w:jc w:val="both"/>
              <w:rPr>
                <w:sz w:val="20"/>
                <w:szCs w:val="20"/>
              </w:rPr>
            </w:pPr>
            <w:r w:rsidRPr="00557EF1">
              <w:rPr>
                <w:sz w:val="20"/>
                <w:szCs w:val="20"/>
              </w:rPr>
              <w:t>prawnym został skrócony do 6 miesięcy. Zgodnie z tym przepisem, jeżeli sprawa</w:t>
            </w:r>
          </w:p>
          <w:p w14:paraId="3EF59B87" w14:textId="7F405117" w:rsidR="00557EF1" w:rsidRPr="00557EF1" w:rsidRDefault="00557EF1" w:rsidP="00557EF1">
            <w:pPr>
              <w:jc w:val="both"/>
              <w:rPr>
                <w:sz w:val="20"/>
                <w:szCs w:val="20"/>
              </w:rPr>
            </w:pPr>
            <w:r w:rsidRPr="00557EF1">
              <w:rPr>
                <w:sz w:val="20"/>
                <w:szCs w:val="20"/>
              </w:rPr>
              <w:t>dotycząca udzielenia ochrony międzynarodowej nie została załatwiona we</w:t>
            </w:r>
            <w:r w:rsidR="00283792">
              <w:rPr>
                <w:sz w:val="20"/>
                <w:szCs w:val="20"/>
              </w:rPr>
              <w:t xml:space="preserve"> </w:t>
            </w:r>
            <w:r w:rsidRPr="00557EF1">
              <w:rPr>
                <w:sz w:val="20"/>
                <w:szCs w:val="20"/>
              </w:rPr>
              <w:t>wskazanym wyżej terminie, i opóźnienie nie nastąpiło z winy wnioskodawcy,</w:t>
            </w:r>
            <w:r w:rsidR="00283792">
              <w:rPr>
                <w:sz w:val="20"/>
                <w:szCs w:val="20"/>
              </w:rPr>
              <w:t xml:space="preserve"> </w:t>
            </w:r>
            <w:r w:rsidRPr="00557EF1">
              <w:rPr>
                <w:sz w:val="20"/>
                <w:szCs w:val="20"/>
              </w:rPr>
              <w:t>Szef Urzędu do Spraw Cudzoziemców, na wniosek osoby, której dotyczy</w:t>
            </w:r>
            <w:r w:rsidR="00283792">
              <w:rPr>
                <w:sz w:val="20"/>
                <w:szCs w:val="20"/>
              </w:rPr>
              <w:t xml:space="preserve"> </w:t>
            </w:r>
            <w:r w:rsidRPr="00557EF1">
              <w:rPr>
                <w:sz w:val="20"/>
                <w:szCs w:val="20"/>
              </w:rPr>
              <w:t>wniosek o udzielenie ochrony międzynarodowej, wydaje zaświadczenie, które</w:t>
            </w:r>
            <w:r w:rsidR="00283792">
              <w:rPr>
                <w:sz w:val="20"/>
                <w:szCs w:val="20"/>
              </w:rPr>
              <w:t xml:space="preserve"> </w:t>
            </w:r>
            <w:r w:rsidRPr="00557EF1">
              <w:rPr>
                <w:sz w:val="20"/>
                <w:szCs w:val="20"/>
              </w:rPr>
              <w:t>wraz z tymczasowym zaświadczeniem tożsamości cudzoziemca uprawnia tę</w:t>
            </w:r>
            <w:r w:rsidR="00283792">
              <w:rPr>
                <w:sz w:val="20"/>
                <w:szCs w:val="20"/>
              </w:rPr>
              <w:t xml:space="preserve"> </w:t>
            </w:r>
            <w:r w:rsidRPr="00557EF1">
              <w:rPr>
                <w:sz w:val="20"/>
                <w:szCs w:val="20"/>
              </w:rPr>
              <w:t>osobę do wykonywania pracy na terytorium Rzeczypospolitej Polskiej na</w:t>
            </w:r>
            <w:r w:rsidR="00283792">
              <w:rPr>
                <w:sz w:val="20"/>
                <w:szCs w:val="20"/>
              </w:rPr>
              <w:t xml:space="preserve"> </w:t>
            </w:r>
            <w:r w:rsidRPr="00557EF1">
              <w:rPr>
                <w:sz w:val="20"/>
                <w:szCs w:val="20"/>
              </w:rPr>
              <w:t>zasadach i w trybie określonych w ustawie z dnia 20 kwietnia 2004 r. o promocji</w:t>
            </w:r>
          </w:p>
          <w:p w14:paraId="690913CF" w14:textId="5E922F03" w:rsidR="00CF64BE" w:rsidRPr="00CF64BE" w:rsidRDefault="00557EF1" w:rsidP="00CF64BE">
            <w:pPr>
              <w:jc w:val="both"/>
              <w:rPr>
                <w:sz w:val="20"/>
                <w:szCs w:val="20"/>
              </w:rPr>
            </w:pPr>
            <w:r w:rsidRPr="00557EF1">
              <w:rPr>
                <w:sz w:val="20"/>
                <w:szCs w:val="20"/>
              </w:rPr>
              <w:t>zatrudnienia i instytucjach rynku pracy (zgodnie zaś z art. 87 ust. 1 pkt 6a tejże</w:t>
            </w:r>
            <w:r w:rsidR="00283792">
              <w:rPr>
                <w:sz w:val="20"/>
                <w:szCs w:val="20"/>
              </w:rPr>
              <w:t xml:space="preserve"> </w:t>
            </w:r>
            <w:r w:rsidRPr="00557EF1">
              <w:rPr>
                <w:sz w:val="20"/>
                <w:szCs w:val="20"/>
              </w:rPr>
              <w:t xml:space="preserve">ustawy, </w:t>
            </w:r>
            <w:proofErr w:type="spellStart"/>
            <w:r w:rsidRPr="00557EF1">
              <w:rPr>
                <w:sz w:val="20"/>
                <w:szCs w:val="20"/>
              </w:rPr>
              <w:t>cudzozemiec</w:t>
            </w:r>
            <w:proofErr w:type="spellEnd"/>
            <w:r w:rsidRPr="00557EF1">
              <w:rPr>
                <w:sz w:val="20"/>
                <w:szCs w:val="20"/>
              </w:rPr>
              <w:t xml:space="preserve"> jest uprawniony do wykonywania pracy na terytorium</w:t>
            </w:r>
            <w:r w:rsidR="00283792">
              <w:rPr>
                <w:sz w:val="20"/>
                <w:szCs w:val="20"/>
              </w:rPr>
              <w:t xml:space="preserve"> </w:t>
            </w:r>
            <w:r w:rsidRPr="00557EF1">
              <w:rPr>
                <w:sz w:val="20"/>
                <w:szCs w:val="20"/>
              </w:rPr>
              <w:t xml:space="preserve">RP, jeżeli </w:t>
            </w:r>
            <w:proofErr w:type="spellStart"/>
            <w:r w:rsidRPr="00557EF1">
              <w:rPr>
                <w:sz w:val="20"/>
                <w:szCs w:val="20"/>
              </w:rPr>
              <w:t>posiadaważne</w:t>
            </w:r>
            <w:proofErr w:type="spellEnd"/>
            <w:r w:rsidRPr="00557EF1">
              <w:rPr>
                <w:sz w:val="20"/>
                <w:szCs w:val="20"/>
              </w:rPr>
              <w:t xml:space="preserve"> zaświadczenie wydane na podstawie art. 35 ust. 1</w:t>
            </w:r>
            <w:r w:rsidR="00283792">
              <w:rPr>
                <w:sz w:val="20"/>
                <w:szCs w:val="20"/>
              </w:rPr>
              <w:t xml:space="preserve"> </w:t>
            </w:r>
            <w:r w:rsidRPr="00557EF1">
              <w:rPr>
                <w:sz w:val="20"/>
                <w:szCs w:val="20"/>
              </w:rPr>
              <w:t>ustawy z dnia 13 czerwca 2003 r. o udzielaniu cudzoziemcom ochrony na</w:t>
            </w:r>
            <w:r w:rsidR="00283792">
              <w:rPr>
                <w:sz w:val="20"/>
                <w:szCs w:val="20"/>
              </w:rPr>
              <w:t xml:space="preserve"> </w:t>
            </w:r>
            <w:r w:rsidRPr="00557EF1">
              <w:rPr>
                <w:sz w:val="20"/>
                <w:szCs w:val="20"/>
              </w:rPr>
              <w:t>terytorium Rzeczypospolitej Polskiej);</w:t>
            </w:r>
            <w:r w:rsidR="00283792">
              <w:rPr>
                <w:sz w:val="20"/>
                <w:szCs w:val="20"/>
              </w:rPr>
              <w:t xml:space="preserve"> </w:t>
            </w:r>
            <w:r w:rsidR="00CF64BE" w:rsidRPr="00CF64BE">
              <w:rPr>
                <w:sz w:val="20"/>
                <w:szCs w:val="20"/>
              </w:rPr>
              <w:t>po udzieleniu ochrony międzynarodowej zgodnie z art. 26 ust. 1 dyrektywy</w:t>
            </w:r>
            <w:r w:rsidR="00283792">
              <w:rPr>
                <w:sz w:val="20"/>
                <w:szCs w:val="20"/>
              </w:rPr>
              <w:t xml:space="preserve"> </w:t>
            </w:r>
            <w:r w:rsidR="00CF64BE" w:rsidRPr="00CF64BE">
              <w:rPr>
                <w:sz w:val="20"/>
                <w:szCs w:val="20"/>
              </w:rPr>
              <w:t>Parlamentu Europejskiego i Rady 2011/95/UE z dnia 13 grudnia 2011 r. w</w:t>
            </w:r>
            <w:r w:rsidR="00283792">
              <w:rPr>
                <w:sz w:val="20"/>
                <w:szCs w:val="20"/>
              </w:rPr>
              <w:t xml:space="preserve"> </w:t>
            </w:r>
            <w:r w:rsidR="00CF64BE" w:rsidRPr="00CF64BE">
              <w:rPr>
                <w:sz w:val="20"/>
                <w:szCs w:val="20"/>
              </w:rPr>
              <w:t>sprawie norm dotyczących kwalifikowania obywateli państw trzecich lub</w:t>
            </w:r>
            <w:r w:rsidR="00283792">
              <w:rPr>
                <w:sz w:val="20"/>
                <w:szCs w:val="20"/>
              </w:rPr>
              <w:t xml:space="preserve"> </w:t>
            </w:r>
            <w:r w:rsidR="00CF64BE" w:rsidRPr="00CF64BE">
              <w:rPr>
                <w:sz w:val="20"/>
                <w:szCs w:val="20"/>
              </w:rPr>
              <w:t>bezpaństwowców jako beneficjentów ochrony międzynarodowej, jednolitego</w:t>
            </w:r>
            <w:r w:rsidR="00283792">
              <w:rPr>
                <w:sz w:val="20"/>
                <w:szCs w:val="20"/>
              </w:rPr>
              <w:t xml:space="preserve"> </w:t>
            </w:r>
            <w:r w:rsidR="00CF64BE" w:rsidRPr="00CF64BE">
              <w:rPr>
                <w:sz w:val="20"/>
                <w:szCs w:val="20"/>
              </w:rPr>
              <w:t>statusu uchodźców lub osób kwalifikujących się do otrzymania ochrony</w:t>
            </w:r>
            <w:r w:rsidR="00283792">
              <w:rPr>
                <w:sz w:val="20"/>
                <w:szCs w:val="20"/>
              </w:rPr>
              <w:t xml:space="preserve"> </w:t>
            </w:r>
            <w:r w:rsidR="00CF64BE" w:rsidRPr="00CF64BE">
              <w:rPr>
                <w:sz w:val="20"/>
                <w:szCs w:val="20"/>
              </w:rPr>
              <w:t>uzupełniającej oraz zakresu udzielanej ochrony.</w:t>
            </w:r>
          </w:p>
          <w:p w14:paraId="774D4291" w14:textId="6F04D35A" w:rsidR="00557EF1" w:rsidRPr="00C13B3F" w:rsidRDefault="00CF64BE" w:rsidP="00CF64BE">
            <w:pPr>
              <w:jc w:val="both"/>
              <w:rPr>
                <w:sz w:val="20"/>
                <w:szCs w:val="20"/>
              </w:rPr>
            </w:pPr>
            <w:r w:rsidRPr="00CF64BE">
              <w:rPr>
                <w:sz w:val="20"/>
                <w:szCs w:val="20"/>
              </w:rPr>
              <w:t>W związku z powyższym wskazana jest ponowna analiza zakresu podmiotowego osób</w:t>
            </w:r>
            <w:r w:rsidR="00283792">
              <w:rPr>
                <w:sz w:val="20"/>
                <w:szCs w:val="20"/>
              </w:rPr>
              <w:t xml:space="preserve"> </w:t>
            </w:r>
            <w:r w:rsidRPr="00CF64BE">
              <w:rPr>
                <w:sz w:val="20"/>
                <w:szCs w:val="20"/>
              </w:rPr>
              <w:t>uprawnionych do wykonywania zawodu windykatora oraz jego uzupełnienie w świetle</w:t>
            </w:r>
            <w:r w:rsidR="00283792">
              <w:rPr>
                <w:sz w:val="20"/>
                <w:szCs w:val="20"/>
              </w:rPr>
              <w:t xml:space="preserve"> </w:t>
            </w:r>
            <w:r w:rsidRPr="00CF64BE">
              <w:rPr>
                <w:sz w:val="20"/>
                <w:szCs w:val="20"/>
              </w:rPr>
              <w:t>wskazanych powyżej kategorii osób.</w:t>
            </w:r>
          </w:p>
        </w:tc>
        <w:tc>
          <w:tcPr>
            <w:tcW w:w="44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46969A9" w14:textId="5E7070D1" w:rsidR="00B8711A" w:rsidRPr="0067280F" w:rsidRDefault="0320482F" w:rsidP="1BDF3819">
            <w:pPr>
              <w:snapToGrid w:val="0"/>
              <w:spacing w:line="259" w:lineRule="auto"/>
              <w:jc w:val="both"/>
              <w:rPr>
                <w:b/>
                <w:bCs/>
                <w:sz w:val="20"/>
                <w:szCs w:val="20"/>
              </w:rPr>
            </w:pPr>
            <w:r w:rsidRPr="0067280F">
              <w:rPr>
                <w:b/>
                <w:bCs/>
                <w:sz w:val="20"/>
                <w:szCs w:val="20"/>
              </w:rPr>
              <w:lastRenderedPageBreak/>
              <w:t>Uwzględniono</w:t>
            </w:r>
            <w:r w:rsidR="17486EE2" w:rsidRPr="0067280F">
              <w:rPr>
                <w:b/>
                <w:bCs/>
                <w:sz w:val="20"/>
                <w:szCs w:val="20"/>
              </w:rPr>
              <w:t xml:space="preserve">, poprzez zastosowanie analogicznego przepisu co w </w:t>
            </w:r>
            <w:r w:rsidR="00B8711A" w:rsidRPr="0067280F">
              <w:rPr>
                <w:b/>
                <w:bCs/>
                <w:sz w:val="20"/>
                <w:szCs w:val="20"/>
              </w:rPr>
              <w:t xml:space="preserve"> art. 29 ust. 1 pkt 1 ustawy o usługach detektywistycznych </w:t>
            </w:r>
            <w:r w:rsidR="76B58AE0" w:rsidRPr="0067280F">
              <w:rPr>
                <w:b/>
                <w:bCs/>
                <w:sz w:val="20"/>
                <w:szCs w:val="20"/>
              </w:rPr>
              <w:t>cyt.:</w:t>
            </w:r>
          </w:p>
          <w:p w14:paraId="69FF9D3C" w14:textId="1282B705" w:rsidR="00B8711A" w:rsidRPr="00B8711A" w:rsidRDefault="76B58AE0" w:rsidP="1BDF3819">
            <w:pPr>
              <w:spacing w:line="259" w:lineRule="auto"/>
              <w:jc w:val="both"/>
              <w:rPr>
                <w:b/>
                <w:bCs/>
                <w:color w:val="FF0000"/>
                <w:sz w:val="20"/>
                <w:szCs w:val="20"/>
              </w:rPr>
            </w:pPr>
            <w:r w:rsidRPr="0067280F">
              <w:rPr>
                <w:b/>
                <w:bCs/>
                <w:sz w:val="20"/>
                <w:szCs w:val="20"/>
              </w:rPr>
              <w:t>“</w:t>
            </w:r>
            <w:r w:rsidR="00B8711A" w:rsidRPr="0067280F">
              <w:rPr>
                <w:b/>
                <w:bCs/>
                <w:sz w:val="20"/>
                <w:szCs w:val="20"/>
              </w:rPr>
              <w:t>1) posiada obywatelstwo polskie lub obywatelstwo innego państwa członkowskiego Unii Europejskiej lub przysługuje jej, na podstawie umów międzynarodowych lub przepisów prawa Unii Europejskiej, prawo do podjęcia zatrudnienia lub wykonywania działalności gospodarczej na terytorium Rzeczypospolitej Polskiej;</w:t>
            </w:r>
            <w:r w:rsidR="24304510" w:rsidRPr="0067280F">
              <w:rPr>
                <w:b/>
                <w:bCs/>
                <w:sz w:val="20"/>
                <w:szCs w:val="20"/>
              </w:rPr>
              <w:t>”.</w:t>
            </w:r>
          </w:p>
        </w:tc>
      </w:tr>
      <w:tr w:rsidR="005025E2" w:rsidRPr="00AE019C" w14:paraId="3840A231" w14:textId="77777777" w:rsidTr="00E020D8">
        <w:trPr>
          <w:trHeight w:val="459"/>
          <w:jc w:val="center"/>
        </w:trPr>
        <w:tc>
          <w:tcPr>
            <w:tcW w:w="562" w:type="dxa"/>
            <w:tcBorders>
              <w:top w:val="single" w:sz="4" w:space="0" w:color="000000" w:themeColor="text1"/>
              <w:left w:val="single" w:sz="4" w:space="0" w:color="000000" w:themeColor="text1"/>
              <w:bottom w:val="single" w:sz="4" w:space="0" w:color="000000" w:themeColor="text1"/>
            </w:tcBorders>
            <w:shd w:val="clear" w:color="auto" w:fill="auto"/>
          </w:tcPr>
          <w:p w14:paraId="7DE71FDF" w14:textId="77777777" w:rsidR="005025E2" w:rsidRPr="00AE019C" w:rsidRDefault="005025E2" w:rsidP="00E020D8">
            <w:pPr>
              <w:pStyle w:val="Akapitzlist"/>
              <w:numPr>
                <w:ilvl w:val="0"/>
                <w:numId w:val="14"/>
              </w:numPr>
            </w:pPr>
          </w:p>
        </w:tc>
        <w:tc>
          <w:tcPr>
            <w:tcW w:w="993"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26BEAD51" w14:textId="167A9A28" w:rsidR="005025E2" w:rsidRPr="00AE019C" w:rsidRDefault="0320482F" w:rsidP="00E84BDA">
            <w:pPr>
              <w:snapToGrid w:val="0"/>
              <w:jc w:val="center"/>
              <w:rPr>
                <w:sz w:val="20"/>
                <w:szCs w:val="20"/>
              </w:rPr>
            </w:pPr>
            <w:r w:rsidRPr="1CEF1FC0">
              <w:rPr>
                <w:sz w:val="20"/>
                <w:szCs w:val="20"/>
              </w:rPr>
              <w:t>Art. 13 ust. 1 pkt 8</w:t>
            </w:r>
            <w:r w:rsidR="58DFF5BE" w:rsidRPr="1CEF1FC0">
              <w:rPr>
                <w:sz w:val="20"/>
                <w:szCs w:val="20"/>
              </w:rPr>
              <w:t>+uzasadnienie</w:t>
            </w:r>
          </w:p>
        </w:tc>
        <w:tc>
          <w:tcPr>
            <w:tcW w:w="1134"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7C0BC747" w14:textId="7EF4DAE6" w:rsidR="005025E2" w:rsidRDefault="005025E2" w:rsidP="00E84BDA">
            <w:pPr>
              <w:snapToGrid w:val="0"/>
              <w:jc w:val="center"/>
              <w:rPr>
                <w:sz w:val="20"/>
                <w:szCs w:val="20"/>
              </w:rPr>
            </w:pPr>
            <w:proofErr w:type="spellStart"/>
            <w:r>
              <w:rPr>
                <w:sz w:val="20"/>
                <w:szCs w:val="20"/>
              </w:rPr>
              <w:t>MdsUE</w:t>
            </w:r>
            <w:proofErr w:type="spellEnd"/>
          </w:p>
        </w:tc>
        <w:tc>
          <w:tcPr>
            <w:tcW w:w="8213"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6AE8DA3D" w14:textId="47BEA165" w:rsidR="005025E2" w:rsidRPr="00557EF1" w:rsidRDefault="50C45DA3" w:rsidP="005025E2">
            <w:pPr>
              <w:jc w:val="both"/>
              <w:rPr>
                <w:sz w:val="20"/>
                <w:szCs w:val="20"/>
              </w:rPr>
            </w:pPr>
            <w:r w:rsidRPr="1CEF1FC0">
              <w:rPr>
                <w:sz w:val="20"/>
                <w:szCs w:val="20"/>
              </w:rPr>
              <w:t>8. Zgodnie z art. 13 ust. 1 pkt 8 projektowanej ustawy windykatorem może być osoba, która</w:t>
            </w:r>
            <w:r w:rsidR="76174E3F" w:rsidRPr="1CEF1FC0">
              <w:rPr>
                <w:sz w:val="20"/>
                <w:szCs w:val="20"/>
              </w:rPr>
              <w:t xml:space="preserve"> </w:t>
            </w:r>
            <w:r w:rsidRPr="1CEF1FC0">
              <w:rPr>
                <w:sz w:val="20"/>
                <w:szCs w:val="20"/>
              </w:rPr>
              <w:t>ukończyła 24 lata. Wymóg ten należy ocenić w kontekście przepisów dyrektywy Rady</w:t>
            </w:r>
            <w:r w:rsidR="76174E3F" w:rsidRPr="1CEF1FC0">
              <w:rPr>
                <w:sz w:val="20"/>
                <w:szCs w:val="20"/>
              </w:rPr>
              <w:t xml:space="preserve"> </w:t>
            </w:r>
            <w:r w:rsidRPr="1CEF1FC0">
              <w:rPr>
                <w:sz w:val="20"/>
                <w:szCs w:val="20"/>
              </w:rPr>
              <w:t>2000/78/WE z dnia 27 listopada 2000 r. ustanawiającej ogólne warunki ramowe równego</w:t>
            </w:r>
            <w:r w:rsidR="76174E3F" w:rsidRPr="1CEF1FC0">
              <w:rPr>
                <w:sz w:val="20"/>
                <w:szCs w:val="20"/>
              </w:rPr>
              <w:t xml:space="preserve"> </w:t>
            </w:r>
            <w:r w:rsidRPr="1CEF1FC0">
              <w:rPr>
                <w:sz w:val="20"/>
                <w:szCs w:val="20"/>
              </w:rPr>
              <w:t>traktowania w zakresie zatrudnienia i pracy, której przepisy zakazują dyskryminacji w</w:t>
            </w:r>
            <w:r w:rsidR="76174E3F" w:rsidRPr="1CEF1FC0">
              <w:rPr>
                <w:sz w:val="20"/>
                <w:szCs w:val="20"/>
              </w:rPr>
              <w:t xml:space="preserve"> </w:t>
            </w:r>
            <w:r w:rsidRPr="1CEF1FC0">
              <w:rPr>
                <w:sz w:val="20"/>
                <w:szCs w:val="20"/>
              </w:rPr>
              <w:t>zatrudnieniu ze względu na wskazane w niej przesłanki, mi.in. na wiek. Dyrektywa</w:t>
            </w:r>
            <w:r w:rsidR="76174E3F" w:rsidRPr="1CEF1FC0">
              <w:rPr>
                <w:sz w:val="20"/>
                <w:szCs w:val="20"/>
              </w:rPr>
              <w:t xml:space="preserve"> </w:t>
            </w:r>
            <w:r w:rsidRPr="1CEF1FC0">
              <w:rPr>
                <w:sz w:val="20"/>
                <w:szCs w:val="20"/>
              </w:rPr>
              <w:t>2000/78/WE dopuszcza pod pewnymi warunkami różne traktowanie ze względu na wiek.</w:t>
            </w:r>
            <w:r w:rsidR="08693DDB" w:rsidRPr="1CEF1FC0">
              <w:rPr>
                <w:sz w:val="20"/>
                <w:szCs w:val="20"/>
              </w:rPr>
              <w:t xml:space="preserve"> </w:t>
            </w:r>
            <w:r w:rsidRPr="1CEF1FC0">
              <w:rPr>
                <w:sz w:val="20"/>
                <w:szCs w:val="20"/>
              </w:rPr>
              <w:t xml:space="preserve">Musi ono jednak spełniać kryteria uregulowane w jej art. 6 </w:t>
            </w:r>
            <w:r w:rsidRPr="1CEF1FC0">
              <w:rPr>
                <w:sz w:val="20"/>
                <w:szCs w:val="20"/>
              </w:rPr>
              <w:lastRenderedPageBreak/>
              <w:t>ust. 1 akapit 1. Uściślono w nim,</w:t>
            </w:r>
            <w:r w:rsidR="76174E3F" w:rsidRPr="1CEF1FC0">
              <w:rPr>
                <w:sz w:val="20"/>
                <w:szCs w:val="20"/>
              </w:rPr>
              <w:t xml:space="preserve"> </w:t>
            </w:r>
            <w:r w:rsidRPr="1CEF1FC0">
              <w:rPr>
                <w:sz w:val="20"/>
                <w:szCs w:val="20"/>
              </w:rPr>
              <w:t>że państwa członkowskie mogą uznać, że odmienne traktowanie ze względu na wiek nie</w:t>
            </w:r>
            <w:r w:rsidR="76174E3F" w:rsidRPr="1CEF1FC0">
              <w:rPr>
                <w:sz w:val="20"/>
                <w:szCs w:val="20"/>
              </w:rPr>
              <w:t xml:space="preserve"> </w:t>
            </w:r>
            <w:r w:rsidRPr="1CEF1FC0">
              <w:rPr>
                <w:sz w:val="20"/>
                <w:szCs w:val="20"/>
              </w:rPr>
              <w:t>stanowi dyskryminacji, jeżeli w ramach prawa krajowego zostanie to obiektywnie i</w:t>
            </w:r>
            <w:r w:rsidR="76174E3F" w:rsidRPr="1CEF1FC0">
              <w:rPr>
                <w:sz w:val="20"/>
                <w:szCs w:val="20"/>
              </w:rPr>
              <w:t xml:space="preserve"> </w:t>
            </w:r>
            <w:r w:rsidRPr="1CEF1FC0">
              <w:rPr>
                <w:sz w:val="20"/>
                <w:szCs w:val="20"/>
              </w:rPr>
              <w:t>racjonalnie uzasadnione zgodnym z przepisami celem, w szczególności celami polityki</w:t>
            </w:r>
            <w:r w:rsidR="76174E3F" w:rsidRPr="1CEF1FC0">
              <w:rPr>
                <w:sz w:val="20"/>
                <w:szCs w:val="20"/>
              </w:rPr>
              <w:t xml:space="preserve"> </w:t>
            </w:r>
            <w:r w:rsidRPr="1CEF1FC0">
              <w:rPr>
                <w:sz w:val="20"/>
                <w:szCs w:val="20"/>
              </w:rPr>
              <w:t>zatrudnienia, rynku pracy i kształcenia zawodowego, i jeżeli środki mające służyć realizacji</w:t>
            </w:r>
            <w:r w:rsidR="76174E3F" w:rsidRPr="1CEF1FC0">
              <w:rPr>
                <w:sz w:val="20"/>
                <w:szCs w:val="20"/>
              </w:rPr>
              <w:t xml:space="preserve"> </w:t>
            </w:r>
            <w:r w:rsidRPr="1CEF1FC0">
              <w:rPr>
                <w:sz w:val="20"/>
                <w:szCs w:val="20"/>
              </w:rPr>
              <w:t>tego celu są właściwe i konieczne. Trybunał wielokrotnie orzekał1, że państwa członkowskie</w:t>
            </w:r>
            <w:r w:rsidR="7BFF9324" w:rsidRPr="1CEF1FC0">
              <w:rPr>
                <w:sz w:val="20"/>
                <w:szCs w:val="20"/>
              </w:rPr>
              <w:t xml:space="preserve"> </w:t>
            </w:r>
            <w:r w:rsidRPr="1CEF1FC0">
              <w:rPr>
                <w:sz w:val="20"/>
                <w:szCs w:val="20"/>
              </w:rPr>
              <w:t>dysponują szerokim zakresem uznania przy wyborze nie tylko sposobu osiągnięcia jednego</w:t>
            </w:r>
            <w:r w:rsidR="024F8664" w:rsidRPr="1CEF1FC0">
              <w:rPr>
                <w:sz w:val="20"/>
                <w:szCs w:val="20"/>
              </w:rPr>
              <w:t xml:space="preserve"> </w:t>
            </w:r>
            <w:r w:rsidRPr="1CEF1FC0">
              <w:rPr>
                <w:sz w:val="20"/>
                <w:szCs w:val="20"/>
              </w:rPr>
              <w:t>celu spośród innych w dziedzinie polityki społecznej i polityki zatrudnienia, lecz również</w:t>
            </w:r>
            <w:r w:rsidR="5CFE678D" w:rsidRPr="1CEF1FC0">
              <w:rPr>
                <w:sz w:val="20"/>
                <w:szCs w:val="20"/>
              </w:rPr>
              <w:t xml:space="preserve"> </w:t>
            </w:r>
            <w:r w:rsidRPr="1CEF1FC0">
              <w:rPr>
                <w:sz w:val="20"/>
                <w:szCs w:val="20"/>
              </w:rPr>
              <w:t>przy definiowaniu środków mogących go zrealizować.</w:t>
            </w:r>
            <w:r w:rsidR="5A259EDE" w:rsidRPr="1CEF1FC0">
              <w:rPr>
                <w:sz w:val="20"/>
                <w:szCs w:val="20"/>
              </w:rPr>
              <w:t xml:space="preserve"> </w:t>
            </w:r>
            <w:r w:rsidRPr="1CEF1FC0">
              <w:rPr>
                <w:sz w:val="20"/>
                <w:szCs w:val="20"/>
              </w:rPr>
              <w:t>Zwracam uwagę, że z uzasadnienia projektu nie wynika jakie cele przyświecały</w:t>
            </w:r>
            <w:r w:rsidR="2D839D46" w:rsidRPr="1CEF1FC0">
              <w:rPr>
                <w:sz w:val="20"/>
                <w:szCs w:val="20"/>
              </w:rPr>
              <w:t xml:space="preserve"> </w:t>
            </w:r>
            <w:r w:rsidRPr="1CEF1FC0">
              <w:rPr>
                <w:sz w:val="20"/>
                <w:szCs w:val="20"/>
              </w:rPr>
              <w:t>projektodawcy w ustalaniu dolnej granicy wieku uprawniającej do podjęcia zawodu</w:t>
            </w:r>
            <w:r w:rsidR="76174E3F" w:rsidRPr="1CEF1FC0">
              <w:rPr>
                <w:sz w:val="20"/>
                <w:szCs w:val="20"/>
              </w:rPr>
              <w:t xml:space="preserve"> </w:t>
            </w:r>
            <w:proofErr w:type="spellStart"/>
            <w:r w:rsidRPr="1CEF1FC0">
              <w:rPr>
                <w:sz w:val="20"/>
                <w:szCs w:val="20"/>
              </w:rPr>
              <w:t>widykatora</w:t>
            </w:r>
            <w:proofErr w:type="spellEnd"/>
            <w:r w:rsidRPr="1CEF1FC0">
              <w:rPr>
                <w:sz w:val="20"/>
                <w:szCs w:val="20"/>
              </w:rPr>
              <w:t>. Dopiero z OSR w sposób ogólny wynika, że łącznie „posiadanie</w:t>
            </w:r>
            <w:r w:rsidR="76174E3F" w:rsidRPr="1CEF1FC0">
              <w:rPr>
                <w:sz w:val="20"/>
                <w:szCs w:val="20"/>
              </w:rPr>
              <w:t xml:space="preserve"> </w:t>
            </w:r>
            <w:r w:rsidRPr="1CEF1FC0">
              <w:rPr>
                <w:sz w:val="20"/>
                <w:szCs w:val="20"/>
              </w:rPr>
              <w:t>nieposzlakowanej opinii kandydata na windykatora oraz ukończenie 24 roku życia, jest</w:t>
            </w:r>
            <w:r w:rsidR="76174E3F" w:rsidRPr="1CEF1FC0">
              <w:rPr>
                <w:sz w:val="20"/>
                <w:szCs w:val="20"/>
              </w:rPr>
              <w:t xml:space="preserve"> </w:t>
            </w:r>
            <w:r w:rsidRPr="1CEF1FC0">
              <w:rPr>
                <w:sz w:val="20"/>
                <w:szCs w:val="20"/>
              </w:rPr>
              <w:t>uzasadnione tym, że tylko osoba mająca kwalifikacje etyczne, odpowiednią dojrzałość</w:t>
            </w:r>
            <w:r w:rsidR="76174E3F" w:rsidRPr="1CEF1FC0">
              <w:rPr>
                <w:sz w:val="20"/>
                <w:szCs w:val="20"/>
              </w:rPr>
              <w:t xml:space="preserve"> </w:t>
            </w:r>
            <w:r w:rsidRPr="1CEF1FC0">
              <w:rPr>
                <w:sz w:val="20"/>
                <w:szCs w:val="20"/>
              </w:rPr>
              <w:t>emocjonalną oraz wrażliwość, może zapewnić podstawowy standard prowadzenia</w:t>
            </w:r>
            <w:r w:rsidR="76174E3F" w:rsidRPr="1CEF1FC0">
              <w:rPr>
                <w:sz w:val="20"/>
                <w:szCs w:val="20"/>
              </w:rPr>
              <w:t xml:space="preserve"> </w:t>
            </w:r>
            <w:r w:rsidRPr="1CEF1FC0">
              <w:rPr>
                <w:sz w:val="20"/>
                <w:szCs w:val="20"/>
              </w:rPr>
              <w:t>czynności windykacyjnych wobec dłużników borykających się z dużymi kłopotami</w:t>
            </w:r>
            <w:r w:rsidR="76174E3F" w:rsidRPr="1CEF1FC0">
              <w:rPr>
                <w:sz w:val="20"/>
                <w:szCs w:val="20"/>
              </w:rPr>
              <w:t xml:space="preserve"> </w:t>
            </w:r>
            <w:r w:rsidRPr="1CEF1FC0">
              <w:rPr>
                <w:sz w:val="20"/>
                <w:szCs w:val="20"/>
              </w:rPr>
              <w:t>materialnymi, a niejednokrotnie również z problemami natury psychicznej.” Wyjaśnienia te</w:t>
            </w:r>
            <w:r w:rsidR="76174E3F" w:rsidRPr="1CEF1FC0">
              <w:rPr>
                <w:sz w:val="20"/>
                <w:szCs w:val="20"/>
              </w:rPr>
              <w:t xml:space="preserve"> </w:t>
            </w:r>
            <w:r w:rsidRPr="1CEF1FC0">
              <w:rPr>
                <w:sz w:val="20"/>
                <w:szCs w:val="20"/>
              </w:rPr>
              <w:t>nie wykazują jednak dlaczego granicznym wiekiem ma być akurat wiek 24 lat.</w:t>
            </w:r>
            <w:r w:rsidR="76174E3F" w:rsidRPr="1CEF1FC0">
              <w:rPr>
                <w:sz w:val="20"/>
                <w:szCs w:val="20"/>
              </w:rPr>
              <w:t xml:space="preserve"> </w:t>
            </w:r>
            <w:r w:rsidRPr="1CEF1FC0">
              <w:rPr>
                <w:sz w:val="20"/>
                <w:szCs w:val="20"/>
              </w:rPr>
              <w:t>W związku z powyższym zasadne byłoby wyjaśnienie w uzasadnieniu zgodnie z</w:t>
            </w:r>
            <w:r w:rsidR="76174E3F" w:rsidRPr="1CEF1FC0">
              <w:rPr>
                <w:sz w:val="20"/>
                <w:szCs w:val="20"/>
              </w:rPr>
              <w:t xml:space="preserve"> </w:t>
            </w:r>
            <w:r w:rsidRPr="1CEF1FC0">
              <w:rPr>
                <w:sz w:val="20"/>
                <w:szCs w:val="20"/>
              </w:rPr>
              <w:t>przesłankami wskazanymi w art. 6 ust. 1 akapit 1 dyrektywy 2000/78/WE (obiektywnie i</w:t>
            </w:r>
            <w:r w:rsidR="76174E3F" w:rsidRPr="1CEF1FC0">
              <w:rPr>
                <w:sz w:val="20"/>
                <w:szCs w:val="20"/>
              </w:rPr>
              <w:t xml:space="preserve"> </w:t>
            </w:r>
            <w:r w:rsidRPr="1CEF1FC0">
              <w:rPr>
                <w:sz w:val="20"/>
                <w:szCs w:val="20"/>
              </w:rPr>
              <w:t>racjonalnie uzasadnione zgodnym z przepisami celem) powodów ustalenia granicy wieku</w:t>
            </w:r>
            <w:r w:rsidR="76174E3F" w:rsidRPr="1CEF1FC0">
              <w:rPr>
                <w:sz w:val="20"/>
                <w:szCs w:val="20"/>
              </w:rPr>
              <w:t xml:space="preserve"> </w:t>
            </w:r>
            <w:r w:rsidRPr="1CEF1FC0">
              <w:rPr>
                <w:sz w:val="20"/>
                <w:szCs w:val="20"/>
              </w:rPr>
              <w:t>na 24 lata w dostępie do zawodu windykatora, ewentualnie zrezygnowanie z tej przesłanki</w:t>
            </w:r>
            <w:r w:rsidR="76174E3F" w:rsidRPr="1CEF1FC0">
              <w:rPr>
                <w:sz w:val="20"/>
                <w:szCs w:val="20"/>
              </w:rPr>
              <w:t xml:space="preserve"> </w:t>
            </w:r>
            <w:r w:rsidRPr="1CEF1FC0">
              <w:rPr>
                <w:sz w:val="20"/>
                <w:szCs w:val="20"/>
              </w:rPr>
              <w:t>i osiągnięcie celu wskazanego w OSR innymi sposobami.</w:t>
            </w:r>
          </w:p>
        </w:tc>
        <w:tc>
          <w:tcPr>
            <w:tcW w:w="44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EE0E5E2" w14:textId="005B5A85" w:rsidR="66AC06AB" w:rsidRPr="00CD19D5" w:rsidRDefault="66AC06AB" w:rsidP="1CEF1FC0">
            <w:pPr>
              <w:spacing w:line="259" w:lineRule="auto"/>
              <w:jc w:val="both"/>
              <w:rPr>
                <w:b/>
                <w:bCs/>
                <w:sz w:val="20"/>
                <w:szCs w:val="20"/>
              </w:rPr>
            </w:pPr>
            <w:r w:rsidRPr="00CD19D5">
              <w:rPr>
                <w:b/>
                <w:bCs/>
                <w:sz w:val="20"/>
                <w:szCs w:val="20"/>
              </w:rPr>
              <w:lastRenderedPageBreak/>
              <w:t>Częściowo uwzględniono</w:t>
            </w:r>
            <w:r w:rsidR="00CD19D5" w:rsidRPr="00CD19D5">
              <w:rPr>
                <w:b/>
                <w:bCs/>
                <w:sz w:val="20"/>
                <w:szCs w:val="20"/>
              </w:rPr>
              <w:t xml:space="preserve"> poprzez obniżenie dolnej granicy wieku uprawniającej do podjęcia zawodu windykatora oraz w</w:t>
            </w:r>
            <w:r w:rsidRPr="00CD19D5">
              <w:rPr>
                <w:b/>
                <w:bCs/>
                <w:sz w:val="20"/>
                <w:szCs w:val="20"/>
              </w:rPr>
              <w:t xml:space="preserve"> zakresie uzasadnienia.</w:t>
            </w:r>
          </w:p>
          <w:p w14:paraId="5E4605BF" w14:textId="6E3E65FC" w:rsidR="1CEF1FC0" w:rsidRPr="00CD19D5" w:rsidRDefault="1CEF1FC0" w:rsidP="1CEF1FC0">
            <w:pPr>
              <w:jc w:val="both"/>
              <w:rPr>
                <w:sz w:val="20"/>
                <w:szCs w:val="20"/>
                <w:highlight w:val="yellow"/>
              </w:rPr>
            </w:pPr>
          </w:p>
          <w:p w14:paraId="02094249" w14:textId="01C708E3" w:rsidR="005025E2" w:rsidRPr="00AE019C" w:rsidRDefault="005025E2" w:rsidP="7CA5B785">
            <w:pPr>
              <w:snapToGrid w:val="0"/>
              <w:jc w:val="both"/>
              <w:rPr>
                <w:sz w:val="20"/>
                <w:szCs w:val="20"/>
                <w:highlight w:val="yellow"/>
              </w:rPr>
            </w:pPr>
          </w:p>
        </w:tc>
      </w:tr>
      <w:tr w:rsidR="005025E2" w:rsidRPr="00AE019C" w14:paraId="66B0C0B2" w14:textId="77777777" w:rsidTr="00E020D8">
        <w:trPr>
          <w:trHeight w:val="742"/>
          <w:jc w:val="center"/>
        </w:trPr>
        <w:tc>
          <w:tcPr>
            <w:tcW w:w="562" w:type="dxa"/>
            <w:tcBorders>
              <w:top w:val="single" w:sz="4" w:space="0" w:color="000000" w:themeColor="text1"/>
              <w:left w:val="single" w:sz="4" w:space="0" w:color="000000" w:themeColor="text1"/>
              <w:bottom w:val="single" w:sz="4" w:space="0" w:color="000000" w:themeColor="text1"/>
            </w:tcBorders>
            <w:shd w:val="clear" w:color="auto" w:fill="auto"/>
          </w:tcPr>
          <w:p w14:paraId="00F8D61B" w14:textId="77777777" w:rsidR="005025E2" w:rsidRPr="00AE019C" w:rsidRDefault="005025E2" w:rsidP="00E020D8">
            <w:pPr>
              <w:pStyle w:val="Akapitzlist"/>
              <w:numPr>
                <w:ilvl w:val="0"/>
                <w:numId w:val="14"/>
              </w:numPr>
            </w:pPr>
          </w:p>
        </w:tc>
        <w:tc>
          <w:tcPr>
            <w:tcW w:w="993"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653A6C0D" w14:textId="00562BB1" w:rsidR="005025E2" w:rsidRPr="00AE019C" w:rsidRDefault="537A9340" w:rsidP="00E84BDA">
            <w:pPr>
              <w:snapToGrid w:val="0"/>
              <w:jc w:val="center"/>
              <w:rPr>
                <w:sz w:val="20"/>
                <w:szCs w:val="20"/>
              </w:rPr>
            </w:pPr>
            <w:r w:rsidRPr="1CEF1FC0">
              <w:rPr>
                <w:sz w:val="20"/>
                <w:szCs w:val="20"/>
              </w:rPr>
              <w:t>Art. 11</w:t>
            </w:r>
          </w:p>
        </w:tc>
        <w:tc>
          <w:tcPr>
            <w:tcW w:w="1134"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0D5008F1" w14:textId="14D87D37" w:rsidR="005025E2" w:rsidRDefault="005025E2" w:rsidP="00E84BDA">
            <w:pPr>
              <w:snapToGrid w:val="0"/>
              <w:jc w:val="center"/>
              <w:rPr>
                <w:sz w:val="20"/>
                <w:szCs w:val="20"/>
              </w:rPr>
            </w:pPr>
            <w:proofErr w:type="spellStart"/>
            <w:r>
              <w:rPr>
                <w:sz w:val="20"/>
                <w:szCs w:val="20"/>
              </w:rPr>
              <w:t>MdsUE</w:t>
            </w:r>
            <w:proofErr w:type="spellEnd"/>
          </w:p>
        </w:tc>
        <w:tc>
          <w:tcPr>
            <w:tcW w:w="8213"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10868570" w14:textId="3DE4D941" w:rsidR="005025E2" w:rsidRPr="005025E2" w:rsidRDefault="005025E2" w:rsidP="005025E2">
            <w:pPr>
              <w:jc w:val="both"/>
              <w:rPr>
                <w:sz w:val="20"/>
                <w:szCs w:val="20"/>
              </w:rPr>
            </w:pPr>
            <w:r w:rsidRPr="005025E2">
              <w:rPr>
                <w:sz w:val="20"/>
                <w:szCs w:val="20"/>
              </w:rPr>
              <w:t>9. Zgodnie z art. 5 ust. 1 lit. c) rozporządzenia (UE) 2016/679 w sprawie ochrony osób</w:t>
            </w:r>
            <w:r w:rsidR="007D2091">
              <w:rPr>
                <w:sz w:val="20"/>
                <w:szCs w:val="20"/>
              </w:rPr>
              <w:t xml:space="preserve"> </w:t>
            </w:r>
            <w:r w:rsidRPr="005025E2">
              <w:rPr>
                <w:sz w:val="20"/>
                <w:szCs w:val="20"/>
              </w:rPr>
              <w:t>fizycznych w związku z przetwarzaniem danych osobowych i w sprawie swobodnego</w:t>
            </w:r>
            <w:r w:rsidR="007D2091">
              <w:rPr>
                <w:sz w:val="20"/>
                <w:szCs w:val="20"/>
              </w:rPr>
              <w:t xml:space="preserve"> </w:t>
            </w:r>
            <w:r w:rsidRPr="005025E2">
              <w:rPr>
                <w:sz w:val="20"/>
                <w:szCs w:val="20"/>
              </w:rPr>
              <w:t>przepływu takich danych oraz uchylenia dyrektywy 95/46/WE (ogólne rozporządzenie o</w:t>
            </w:r>
            <w:r w:rsidR="007D2091">
              <w:rPr>
                <w:sz w:val="20"/>
                <w:szCs w:val="20"/>
              </w:rPr>
              <w:t xml:space="preserve"> </w:t>
            </w:r>
            <w:r w:rsidRPr="005025E2">
              <w:rPr>
                <w:sz w:val="20"/>
                <w:szCs w:val="20"/>
              </w:rPr>
              <w:t>ochronie danych) dane osobowe muszą być adekwatne, stosowne oraz ograniczone do</w:t>
            </w:r>
            <w:r w:rsidR="007D2091">
              <w:rPr>
                <w:sz w:val="20"/>
                <w:szCs w:val="20"/>
              </w:rPr>
              <w:t xml:space="preserve"> </w:t>
            </w:r>
            <w:r w:rsidRPr="005025E2">
              <w:rPr>
                <w:sz w:val="20"/>
                <w:szCs w:val="20"/>
              </w:rPr>
              <w:t>tego, co niezbędne do celów, w których są przetwarzane (minimalizacja danych).</w:t>
            </w:r>
          </w:p>
          <w:p w14:paraId="2C26726B" w14:textId="400AF68A" w:rsidR="005025E2" w:rsidRPr="005025E2" w:rsidRDefault="005025E2" w:rsidP="005025E2">
            <w:pPr>
              <w:jc w:val="both"/>
              <w:rPr>
                <w:sz w:val="20"/>
                <w:szCs w:val="20"/>
              </w:rPr>
            </w:pPr>
            <w:r w:rsidRPr="005025E2">
              <w:rPr>
                <w:sz w:val="20"/>
                <w:szCs w:val="20"/>
              </w:rPr>
              <w:t>Na podstawie art. 11 ust. 5 ustawy m.in. rejestr windykatorów ma być prowadzony w</w:t>
            </w:r>
            <w:r w:rsidR="007D2091">
              <w:rPr>
                <w:sz w:val="20"/>
                <w:szCs w:val="20"/>
              </w:rPr>
              <w:t xml:space="preserve"> </w:t>
            </w:r>
            <w:r w:rsidRPr="005025E2">
              <w:rPr>
                <w:sz w:val="20"/>
                <w:szCs w:val="20"/>
              </w:rPr>
              <w:t>sposób umożliwiający każdemu zainteresowanemu dostęp do danych w nim zawartych</w:t>
            </w:r>
            <w:r>
              <w:rPr>
                <w:sz w:val="20"/>
                <w:szCs w:val="20"/>
              </w:rPr>
              <w:t xml:space="preserve"> </w:t>
            </w:r>
            <w:r w:rsidRPr="005025E2">
              <w:rPr>
                <w:sz w:val="20"/>
                <w:szCs w:val="20"/>
              </w:rPr>
              <w:t>oraz zapewniający bezpieczeństwo tych danych, w szczególności ochronę przed</w:t>
            </w:r>
            <w:r w:rsidR="00D256A0">
              <w:rPr>
                <w:sz w:val="20"/>
                <w:szCs w:val="20"/>
              </w:rPr>
              <w:t xml:space="preserve"> </w:t>
            </w:r>
            <w:r w:rsidRPr="005025E2">
              <w:rPr>
                <w:sz w:val="20"/>
                <w:szCs w:val="20"/>
              </w:rPr>
              <w:t>nieuprawnionym dostępem osób trzecich.</w:t>
            </w:r>
          </w:p>
          <w:p w14:paraId="01B4D209" w14:textId="0F5CBF00" w:rsidR="005025E2" w:rsidRPr="005025E2" w:rsidRDefault="005025E2" w:rsidP="005025E2">
            <w:pPr>
              <w:jc w:val="both"/>
              <w:rPr>
                <w:sz w:val="20"/>
                <w:szCs w:val="20"/>
              </w:rPr>
            </w:pPr>
            <w:r w:rsidRPr="005025E2">
              <w:rPr>
                <w:sz w:val="20"/>
                <w:szCs w:val="20"/>
              </w:rPr>
              <w:t>Rejestr ten, zgodnie z art. 11 ust. 3 pkt 2 lit. c), d) i e) projektu ustawy ma zawierać imię</w:t>
            </w:r>
            <w:r w:rsidR="007D2091">
              <w:rPr>
                <w:sz w:val="20"/>
                <w:szCs w:val="20"/>
              </w:rPr>
              <w:t xml:space="preserve"> </w:t>
            </w:r>
            <w:r w:rsidRPr="005025E2">
              <w:rPr>
                <w:sz w:val="20"/>
                <w:szCs w:val="20"/>
              </w:rPr>
              <w:t>(imiona) i nazwisko windykatora oraz jego numer PESEL, datę i miejsce urodzenia</w:t>
            </w:r>
            <w:r w:rsidR="007D2091">
              <w:rPr>
                <w:sz w:val="20"/>
                <w:szCs w:val="20"/>
              </w:rPr>
              <w:t xml:space="preserve"> </w:t>
            </w:r>
            <w:r w:rsidRPr="005025E2">
              <w:rPr>
                <w:sz w:val="20"/>
                <w:szCs w:val="20"/>
              </w:rPr>
              <w:t>posiadacza licencji i fotografię windykatora zgodną z wymaganiami określonymi w art. 29</w:t>
            </w:r>
            <w:r w:rsidR="007D2091">
              <w:rPr>
                <w:sz w:val="20"/>
                <w:szCs w:val="20"/>
              </w:rPr>
              <w:t xml:space="preserve"> </w:t>
            </w:r>
            <w:r w:rsidRPr="005025E2">
              <w:rPr>
                <w:sz w:val="20"/>
                <w:szCs w:val="20"/>
              </w:rPr>
              <w:t>ustawy o dowodach osobistych.</w:t>
            </w:r>
          </w:p>
          <w:p w14:paraId="5273B8CD" w14:textId="6C4B6448" w:rsidR="005025E2" w:rsidRPr="005025E2" w:rsidRDefault="005025E2" w:rsidP="00D0403E">
            <w:pPr>
              <w:jc w:val="both"/>
              <w:rPr>
                <w:sz w:val="20"/>
                <w:szCs w:val="20"/>
              </w:rPr>
            </w:pPr>
            <w:r w:rsidRPr="005025E2">
              <w:rPr>
                <w:sz w:val="20"/>
                <w:szCs w:val="20"/>
              </w:rPr>
              <w:t>W tym kontekście wyjaśnienia wymaga projektowany art. 11 ust. 5 ustawy i użyte na jego</w:t>
            </w:r>
            <w:r w:rsidR="007D2091">
              <w:rPr>
                <w:sz w:val="20"/>
                <w:szCs w:val="20"/>
              </w:rPr>
              <w:t xml:space="preserve"> </w:t>
            </w:r>
            <w:r w:rsidRPr="005025E2">
              <w:rPr>
                <w:sz w:val="20"/>
                <w:szCs w:val="20"/>
              </w:rPr>
              <w:t>gruncie pojęcie „każdy zainteresowany”. Jeśli pojęcie to może odnosić się także do innych</w:t>
            </w:r>
            <w:r w:rsidR="007D2091">
              <w:rPr>
                <w:sz w:val="20"/>
                <w:szCs w:val="20"/>
              </w:rPr>
              <w:t xml:space="preserve"> </w:t>
            </w:r>
            <w:r w:rsidRPr="005025E2">
              <w:rPr>
                <w:sz w:val="20"/>
                <w:szCs w:val="20"/>
              </w:rPr>
              <w:t>podmiotów niż te, które zostały wskazane w projektowanym art. 8 ust. 2 ustawy</w:t>
            </w:r>
            <w:r w:rsidR="007D2091">
              <w:rPr>
                <w:sz w:val="20"/>
                <w:szCs w:val="20"/>
              </w:rPr>
              <w:t xml:space="preserve"> </w:t>
            </w:r>
            <w:r w:rsidRPr="005025E2">
              <w:rPr>
                <w:sz w:val="20"/>
                <w:szCs w:val="20"/>
              </w:rPr>
              <w:t>(projektowany art. 11 ust. 5 ustawy tego nie wyklucza), konieczne jest zawężenie tej</w:t>
            </w:r>
            <w:r w:rsidR="007D2091">
              <w:rPr>
                <w:sz w:val="20"/>
                <w:szCs w:val="20"/>
              </w:rPr>
              <w:t xml:space="preserve"> </w:t>
            </w:r>
            <w:r w:rsidRPr="005025E2">
              <w:rPr>
                <w:sz w:val="20"/>
                <w:szCs w:val="20"/>
              </w:rPr>
              <w:t>kategorii, zgodnie z ww. zasadą minimalizacji danych, wyłącznie do samych windykatorów,</w:t>
            </w:r>
            <w:r w:rsidR="007D2091">
              <w:rPr>
                <w:sz w:val="20"/>
                <w:szCs w:val="20"/>
              </w:rPr>
              <w:t xml:space="preserve"> </w:t>
            </w:r>
            <w:r w:rsidRPr="005025E2">
              <w:rPr>
                <w:sz w:val="20"/>
                <w:szCs w:val="20"/>
              </w:rPr>
              <w:t>ewentualnie organów powołanych do wykonywania czynności nadzorczych wobec tych</w:t>
            </w:r>
            <w:r w:rsidR="007D2091">
              <w:rPr>
                <w:sz w:val="20"/>
                <w:szCs w:val="20"/>
              </w:rPr>
              <w:t xml:space="preserve"> </w:t>
            </w:r>
            <w:r w:rsidRPr="005025E2">
              <w:rPr>
                <w:sz w:val="20"/>
                <w:szCs w:val="20"/>
              </w:rPr>
              <w:t>osób. Natomiast jeśli celem projektowanego przepisu ma być publiczne udostępnianie</w:t>
            </w:r>
            <w:r w:rsidR="00D0403E">
              <w:rPr>
                <w:sz w:val="20"/>
                <w:szCs w:val="20"/>
              </w:rPr>
              <w:t xml:space="preserve"> </w:t>
            </w:r>
            <w:r w:rsidRPr="005025E2">
              <w:rPr>
                <w:sz w:val="20"/>
                <w:szCs w:val="20"/>
              </w:rPr>
              <w:t>danych windykatorów, zwracam uwagę na to, że publikowanie takich informacji jak</w:t>
            </w:r>
            <w:r w:rsidR="007D2091">
              <w:rPr>
                <w:sz w:val="20"/>
                <w:szCs w:val="20"/>
              </w:rPr>
              <w:t xml:space="preserve"> </w:t>
            </w:r>
            <w:r w:rsidRPr="005025E2">
              <w:rPr>
                <w:sz w:val="20"/>
                <w:szCs w:val="20"/>
              </w:rPr>
              <w:t xml:space="preserve">wymienione w art. 11 ust. 3 pkt 2 lit. c), d) i e) projektu ustawy nie wydaje się </w:t>
            </w:r>
            <w:r w:rsidRPr="005025E2">
              <w:rPr>
                <w:sz w:val="20"/>
                <w:szCs w:val="20"/>
              </w:rPr>
              <w:lastRenderedPageBreak/>
              <w:t>uzasadnione.</w:t>
            </w:r>
            <w:r w:rsidR="007D2091">
              <w:rPr>
                <w:sz w:val="20"/>
                <w:szCs w:val="20"/>
              </w:rPr>
              <w:t xml:space="preserve"> </w:t>
            </w:r>
            <w:r w:rsidRPr="005025E2">
              <w:rPr>
                <w:sz w:val="20"/>
                <w:szCs w:val="20"/>
              </w:rPr>
              <w:t>W takich sytuacjach ujawniane takich danych jest bowiem nadmierne w stosunku do</w:t>
            </w:r>
            <w:r w:rsidR="007D2091">
              <w:rPr>
                <w:sz w:val="20"/>
                <w:szCs w:val="20"/>
              </w:rPr>
              <w:t xml:space="preserve"> </w:t>
            </w:r>
            <w:r w:rsidRPr="005025E2">
              <w:rPr>
                <w:sz w:val="20"/>
                <w:szCs w:val="20"/>
              </w:rPr>
              <w:t>zakładanego celu.</w:t>
            </w:r>
            <w:r w:rsidR="007D2091">
              <w:rPr>
                <w:sz w:val="20"/>
                <w:szCs w:val="20"/>
              </w:rPr>
              <w:t xml:space="preserve"> </w:t>
            </w:r>
            <w:r w:rsidRPr="005025E2">
              <w:rPr>
                <w:sz w:val="20"/>
                <w:szCs w:val="20"/>
              </w:rPr>
              <w:t>Kwestia ta wymaga zatem ponownej analizy.</w:t>
            </w:r>
          </w:p>
        </w:tc>
        <w:tc>
          <w:tcPr>
            <w:tcW w:w="44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C85739A" w14:textId="00B7310E" w:rsidR="00267BF5" w:rsidRPr="00692B19" w:rsidRDefault="121F7872" w:rsidP="1BDF3819">
            <w:pPr>
              <w:snapToGrid w:val="0"/>
              <w:spacing w:line="259" w:lineRule="auto"/>
              <w:jc w:val="both"/>
              <w:rPr>
                <w:b/>
                <w:bCs/>
                <w:sz w:val="20"/>
                <w:szCs w:val="20"/>
              </w:rPr>
            </w:pPr>
            <w:r w:rsidRPr="00DE5786">
              <w:rPr>
                <w:b/>
                <w:bCs/>
                <w:sz w:val="20"/>
                <w:szCs w:val="20"/>
              </w:rPr>
              <w:lastRenderedPageBreak/>
              <w:t>Częściowo uwzględniono</w:t>
            </w:r>
            <w:r w:rsidR="30E80860" w:rsidRPr="00DE5786">
              <w:rPr>
                <w:b/>
                <w:bCs/>
                <w:sz w:val="20"/>
                <w:szCs w:val="20"/>
              </w:rPr>
              <w:t xml:space="preserve"> poprzez </w:t>
            </w:r>
            <w:r w:rsidR="00DE5786" w:rsidRPr="00DE5786">
              <w:rPr>
                <w:b/>
                <w:bCs/>
                <w:sz w:val="20"/>
                <w:szCs w:val="20"/>
              </w:rPr>
              <w:t>zmianę brzmienia przepisu art. 11</w:t>
            </w:r>
            <w:r w:rsidR="140447BA" w:rsidRPr="00DE5786">
              <w:rPr>
                <w:b/>
                <w:bCs/>
                <w:sz w:val="20"/>
                <w:szCs w:val="20"/>
              </w:rPr>
              <w:t>.</w:t>
            </w:r>
          </w:p>
        </w:tc>
      </w:tr>
      <w:tr w:rsidR="005025E2" w:rsidRPr="00AE019C" w14:paraId="059479DC" w14:textId="77777777" w:rsidTr="00E020D8">
        <w:trPr>
          <w:trHeight w:val="2271"/>
          <w:jc w:val="center"/>
        </w:trPr>
        <w:tc>
          <w:tcPr>
            <w:tcW w:w="562" w:type="dxa"/>
            <w:tcBorders>
              <w:top w:val="single" w:sz="4" w:space="0" w:color="000000" w:themeColor="text1"/>
              <w:left w:val="single" w:sz="4" w:space="0" w:color="000000" w:themeColor="text1"/>
              <w:bottom w:val="single" w:sz="4" w:space="0" w:color="000000" w:themeColor="text1"/>
            </w:tcBorders>
            <w:shd w:val="clear" w:color="auto" w:fill="auto"/>
          </w:tcPr>
          <w:p w14:paraId="5368F514" w14:textId="77777777" w:rsidR="005025E2" w:rsidRPr="00AE019C" w:rsidRDefault="005025E2" w:rsidP="00E020D8">
            <w:pPr>
              <w:pStyle w:val="Akapitzlist"/>
              <w:numPr>
                <w:ilvl w:val="0"/>
                <w:numId w:val="14"/>
              </w:numPr>
            </w:pPr>
          </w:p>
        </w:tc>
        <w:tc>
          <w:tcPr>
            <w:tcW w:w="993"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7C8EE44B" w14:textId="59FA34C1" w:rsidR="005025E2" w:rsidRPr="00AE019C" w:rsidRDefault="6C0BCA61" w:rsidP="00E84BDA">
            <w:pPr>
              <w:snapToGrid w:val="0"/>
              <w:jc w:val="center"/>
              <w:rPr>
                <w:sz w:val="20"/>
                <w:szCs w:val="20"/>
              </w:rPr>
            </w:pPr>
            <w:r w:rsidRPr="1CEF1FC0">
              <w:rPr>
                <w:sz w:val="20"/>
                <w:szCs w:val="20"/>
              </w:rPr>
              <w:t>Art. 32 ust. 4 i art. 33 pkt 7</w:t>
            </w:r>
          </w:p>
        </w:tc>
        <w:tc>
          <w:tcPr>
            <w:tcW w:w="1134"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10D8FDE5" w14:textId="6CFC413E" w:rsidR="005025E2" w:rsidRDefault="005025E2" w:rsidP="00E84BDA">
            <w:pPr>
              <w:snapToGrid w:val="0"/>
              <w:jc w:val="center"/>
              <w:rPr>
                <w:sz w:val="20"/>
                <w:szCs w:val="20"/>
              </w:rPr>
            </w:pPr>
            <w:proofErr w:type="spellStart"/>
            <w:r>
              <w:rPr>
                <w:sz w:val="20"/>
                <w:szCs w:val="20"/>
              </w:rPr>
              <w:t>MdsUE</w:t>
            </w:r>
            <w:proofErr w:type="spellEnd"/>
          </w:p>
        </w:tc>
        <w:tc>
          <w:tcPr>
            <w:tcW w:w="8213"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0651E5B7" w14:textId="76590DB3" w:rsidR="005025E2" w:rsidRPr="005025E2" w:rsidRDefault="005025E2" w:rsidP="005025E2">
            <w:pPr>
              <w:jc w:val="both"/>
              <w:rPr>
                <w:sz w:val="20"/>
                <w:szCs w:val="20"/>
              </w:rPr>
            </w:pPr>
            <w:r w:rsidRPr="005025E2">
              <w:rPr>
                <w:sz w:val="20"/>
                <w:szCs w:val="20"/>
              </w:rPr>
              <w:t>10. W kontekście ww. zasady minimalizacji danych (art. 5 ust. 1 lit. c) rozporządzenia 2016/679)</w:t>
            </w:r>
            <w:r w:rsidR="007D2091">
              <w:rPr>
                <w:sz w:val="20"/>
                <w:szCs w:val="20"/>
              </w:rPr>
              <w:t xml:space="preserve"> </w:t>
            </w:r>
            <w:r w:rsidRPr="005025E2">
              <w:rPr>
                <w:sz w:val="20"/>
                <w:szCs w:val="20"/>
              </w:rPr>
              <w:t>wyjaśnienia wymaga, pod kątem spełniania wymogu niezbędności, ustanowienie</w:t>
            </w:r>
            <w:r w:rsidR="007D2091">
              <w:rPr>
                <w:sz w:val="20"/>
                <w:szCs w:val="20"/>
              </w:rPr>
              <w:t xml:space="preserve"> </w:t>
            </w:r>
            <w:r w:rsidRPr="005025E2">
              <w:rPr>
                <w:sz w:val="20"/>
                <w:szCs w:val="20"/>
              </w:rPr>
              <w:t>obowiązku nagrywania rozmów telefonicznych z osobą zobowiązaną i przechowywanie</w:t>
            </w:r>
            <w:r w:rsidR="007D2091">
              <w:rPr>
                <w:sz w:val="20"/>
                <w:szCs w:val="20"/>
              </w:rPr>
              <w:t xml:space="preserve"> </w:t>
            </w:r>
            <w:r w:rsidRPr="005025E2">
              <w:rPr>
                <w:sz w:val="20"/>
                <w:szCs w:val="20"/>
              </w:rPr>
              <w:t>zapisów tych rozmów (projektowany art. 32 ust. 4 i art. 33 pkt 7 ustawy).</w:t>
            </w:r>
          </w:p>
          <w:p w14:paraId="6F90FC5A" w14:textId="750419F0" w:rsidR="005025E2" w:rsidRPr="00557EF1" w:rsidRDefault="005025E2" w:rsidP="005025E2">
            <w:pPr>
              <w:jc w:val="both"/>
              <w:rPr>
                <w:sz w:val="20"/>
                <w:szCs w:val="20"/>
              </w:rPr>
            </w:pPr>
            <w:r w:rsidRPr="005025E2">
              <w:rPr>
                <w:sz w:val="20"/>
                <w:szCs w:val="20"/>
              </w:rPr>
              <w:t>Zwracam uwagę również na to, że projekt ustawy nie określa czasu przechowywania tego</w:t>
            </w:r>
            <w:r w:rsidR="007D2091">
              <w:rPr>
                <w:sz w:val="20"/>
                <w:szCs w:val="20"/>
              </w:rPr>
              <w:t xml:space="preserve"> </w:t>
            </w:r>
            <w:r w:rsidRPr="005025E2">
              <w:rPr>
                <w:sz w:val="20"/>
                <w:szCs w:val="20"/>
              </w:rPr>
              <w:t>typu zapisów, natomiast zgodnie z zasadą ograniczania przechowywania z art. 5 ust. 1 lit. e)</w:t>
            </w:r>
            <w:r w:rsidR="007D2091">
              <w:rPr>
                <w:sz w:val="20"/>
                <w:szCs w:val="20"/>
              </w:rPr>
              <w:t xml:space="preserve"> </w:t>
            </w:r>
            <w:r w:rsidRPr="005025E2">
              <w:rPr>
                <w:sz w:val="20"/>
                <w:szCs w:val="20"/>
              </w:rPr>
              <w:t>rozporządzenia 2016/679 dane osobowe muszą być przechowywane w formie</w:t>
            </w:r>
            <w:r w:rsidR="007D2091">
              <w:rPr>
                <w:sz w:val="20"/>
                <w:szCs w:val="20"/>
              </w:rPr>
              <w:t xml:space="preserve"> </w:t>
            </w:r>
            <w:r w:rsidRPr="005025E2">
              <w:rPr>
                <w:sz w:val="20"/>
                <w:szCs w:val="20"/>
              </w:rPr>
              <w:t>umożliwiającej identyfikację osoby, której dane dotyczą, przez okres nie dłuższy, niż jest to</w:t>
            </w:r>
            <w:r w:rsidR="007D2091">
              <w:rPr>
                <w:sz w:val="20"/>
                <w:szCs w:val="20"/>
              </w:rPr>
              <w:t xml:space="preserve"> </w:t>
            </w:r>
            <w:r w:rsidRPr="005025E2">
              <w:rPr>
                <w:sz w:val="20"/>
                <w:szCs w:val="20"/>
              </w:rPr>
              <w:t>niezbędne do celów, w których dane te są przetwarzane.</w:t>
            </w:r>
          </w:p>
        </w:tc>
        <w:tc>
          <w:tcPr>
            <w:tcW w:w="44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2646594" w14:textId="6DACB2A6" w:rsidR="005025E2" w:rsidRPr="00692B19" w:rsidRDefault="2FA0D734" w:rsidP="1CEF1FC0">
            <w:pPr>
              <w:snapToGrid w:val="0"/>
              <w:spacing w:line="259" w:lineRule="auto"/>
              <w:jc w:val="both"/>
              <w:rPr>
                <w:b/>
                <w:bCs/>
                <w:sz w:val="20"/>
                <w:szCs w:val="20"/>
              </w:rPr>
            </w:pPr>
            <w:r w:rsidRPr="00692B19">
              <w:rPr>
                <w:b/>
                <w:bCs/>
                <w:sz w:val="20"/>
                <w:szCs w:val="20"/>
              </w:rPr>
              <w:t>Uwzględniono.</w:t>
            </w:r>
          </w:p>
          <w:p w14:paraId="282DF172" w14:textId="2D7AFBF2" w:rsidR="005025E2" w:rsidRPr="00AE019C" w:rsidRDefault="005025E2" w:rsidP="1CEF1FC0">
            <w:pPr>
              <w:snapToGrid w:val="0"/>
              <w:jc w:val="both"/>
              <w:rPr>
                <w:sz w:val="20"/>
                <w:szCs w:val="20"/>
                <w:highlight w:val="yellow"/>
              </w:rPr>
            </w:pPr>
          </w:p>
        </w:tc>
      </w:tr>
      <w:tr w:rsidR="00FF21A9" w:rsidRPr="00AE019C" w14:paraId="6DB5A700" w14:textId="77777777" w:rsidTr="00E020D8">
        <w:trPr>
          <w:trHeight w:val="1568"/>
          <w:jc w:val="center"/>
        </w:trPr>
        <w:tc>
          <w:tcPr>
            <w:tcW w:w="562" w:type="dxa"/>
            <w:tcBorders>
              <w:top w:val="single" w:sz="4" w:space="0" w:color="000000" w:themeColor="text1"/>
              <w:left w:val="single" w:sz="4" w:space="0" w:color="000000" w:themeColor="text1"/>
              <w:bottom w:val="single" w:sz="4" w:space="0" w:color="000000" w:themeColor="text1"/>
            </w:tcBorders>
            <w:shd w:val="clear" w:color="auto" w:fill="auto"/>
          </w:tcPr>
          <w:p w14:paraId="3760E97C" w14:textId="77777777" w:rsidR="00FF21A9" w:rsidRPr="00AE019C" w:rsidRDefault="00FF21A9" w:rsidP="00E020D8">
            <w:pPr>
              <w:pStyle w:val="Akapitzlist"/>
              <w:numPr>
                <w:ilvl w:val="0"/>
                <w:numId w:val="14"/>
              </w:numPr>
            </w:pPr>
          </w:p>
        </w:tc>
        <w:tc>
          <w:tcPr>
            <w:tcW w:w="993"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1BEA02E1" w14:textId="4963FF25" w:rsidR="00FF21A9" w:rsidRPr="00AE019C" w:rsidRDefault="26840B33" w:rsidP="00E84BDA">
            <w:pPr>
              <w:snapToGrid w:val="0"/>
              <w:jc w:val="center"/>
              <w:rPr>
                <w:sz w:val="20"/>
                <w:szCs w:val="20"/>
              </w:rPr>
            </w:pPr>
            <w:r w:rsidRPr="1CEF1FC0">
              <w:rPr>
                <w:sz w:val="20"/>
                <w:szCs w:val="20"/>
              </w:rPr>
              <w:t>Art.. 20 ust. 3</w:t>
            </w:r>
          </w:p>
        </w:tc>
        <w:tc>
          <w:tcPr>
            <w:tcW w:w="1134"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7B7D3A7E" w14:textId="1BC35641" w:rsidR="00FF21A9" w:rsidRDefault="00A96CC5" w:rsidP="00E84BDA">
            <w:pPr>
              <w:snapToGrid w:val="0"/>
              <w:jc w:val="center"/>
              <w:rPr>
                <w:sz w:val="20"/>
                <w:szCs w:val="20"/>
              </w:rPr>
            </w:pPr>
            <w:proofErr w:type="spellStart"/>
            <w:r>
              <w:rPr>
                <w:sz w:val="20"/>
                <w:szCs w:val="20"/>
              </w:rPr>
              <w:t>MdsUE</w:t>
            </w:r>
            <w:proofErr w:type="spellEnd"/>
          </w:p>
        </w:tc>
        <w:tc>
          <w:tcPr>
            <w:tcW w:w="8213"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0E39DBED" w14:textId="7FE524F0" w:rsidR="00FF21A9" w:rsidRPr="005025E2" w:rsidRDefault="00FF21A9" w:rsidP="00FF21A9">
            <w:pPr>
              <w:jc w:val="both"/>
              <w:rPr>
                <w:sz w:val="20"/>
                <w:szCs w:val="20"/>
              </w:rPr>
            </w:pPr>
            <w:r w:rsidRPr="00FF21A9">
              <w:rPr>
                <w:sz w:val="20"/>
                <w:szCs w:val="20"/>
              </w:rPr>
              <w:t>11. Doprecyzowania pod kątem ww. zasady minimalizacji danych (art. 5 ust. 1 lit. c)</w:t>
            </w:r>
            <w:r w:rsidR="007D2091">
              <w:rPr>
                <w:sz w:val="20"/>
                <w:szCs w:val="20"/>
              </w:rPr>
              <w:t xml:space="preserve"> </w:t>
            </w:r>
            <w:r w:rsidRPr="00FF21A9">
              <w:rPr>
                <w:sz w:val="20"/>
                <w:szCs w:val="20"/>
              </w:rPr>
              <w:t>rozporządzenia 2016/679) wymaga również projektowany art. 20 ust. 3 ustawy, który</w:t>
            </w:r>
            <w:r w:rsidR="007D2091">
              <w:rPr>
                <w:sz w:val="20"/>
                <w:szCs w:val="20"/>
              </w:rPr>
              <w:t xml:space="preserve"> </w:t>
            </w:r>
            <w:r w:rsidRPr="00FF21A9">
              <w:rPr>
                <w:sz w:val="20"/>
                <w:szCs w:val="20"/>
              </w:rPr>
              <w:t>nie zawiera zamkniętego katalogu danych osobowych umieszczanych na legitymacji</w:t>
            </w:r>
            <w:r w:rsidR="007D2091">
              <w:rPr>
                <w:sz w:val="20"/>
                <w:szCs w:val="20"/>
              </w:rPr>
              <w:t xml:space="preserve"> </w:t>
            </w:r>
            <w:r w:rsidRPr="00FF21A9">
              <w:rPr>
                <w:sz w:val="20"/>
                <w:szCs w:val="20"/>
              </w:rPr>
              <w:t>pracowniczej windykatora oraz projektowany art. 11 ust. 3 pkt 1 lit. b) ustawy, który</w:t>
            </w:r>
            <w:r w:rsidR="007D2091">
              <w:rPr>
                <w:sz w:val="20"/>
                <w:szCs w:val="20"/>
              </w:rPr>
              <w:t xml:space="preserve"> </w:t>
            </w:r>
            <w:r w:rsidRPr="00FF21A9">
              <w:rPr>
                <w:sz w:val="20"/>
                <w:szCs w:val="20"/>
              </w:rPr>
              <w:t>posługuje się nieokreślonym na gruncie projektowanej ustawy sformułowaniem „danych</w:t>
            </w:r>
            <w:r w:rsidR="007D2091">
              <w:rPr>
                <w:sz w:val="20"/>
                <w:szCs w:val="20"/>
              </w:rPr>
              <w:t xml:space="preserve"> </w:t>
            </w:r>
            <w:r w:rsidRPr="00FF21A9">
              <w:rPr>
                <w:sz w:val="20"/>
                <w:szCs w:val="20"/>
              </w:rPr>
              <w:t>osób uprawnionych do reprezentacji przedsiębiorcy”.</w:t>
            </w:r>
          </w:p>
        </w:tc>
        <w:tc>
          <w:tcPr>
            <w:tcW w:w="44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275B7D9" w14:textId="0EE18988" w:rsidR="00FF21A9" w:rsidRPr="00692B19" w:rsidRDefault="79E96CC0" w:rsidP="1CEF1FC0">
            <w:pPr>
              <w:snapToGrid w:val="0"/>
              <w:spacing w:line="259" w:lineRule="auto"/>
              <w:jc w:val="both"/>
              <w:rPr>
                <w:b/>
                <w:bCs/>
                <w:sz w:val="20"/>
                <w:szCs w:val="20"/>
              </w:rPr>
            </w:pPr>
            <w:r w:rsidRPr="00692B19">
              <w:rPr>
                <w:b/>
                <w:bCs/>
                <w:sz w:val="20"/>
                <w:szCs w:val="20"/>
              </w:rPr>
              <w:t>Częściowo uwzględniono.</w:t>
            </w:r>
          </w:p>
          <w:p w14:paraId="5CB6D927" w14:textId="1CA24853" w:rsidR="00FF21A9" w:rsidRPr="00AE019C" w:rsidRDefault="00FF21A9" w:rsidP="1CEF1FC0">
            <w:pPr>
              <w:snapToGrid w:val="0"/>
              <w:jc w:val="both"/>
              <w:rPr>
                <w:sz w:val="20"/>
                <w:szCs w:val="20"/>
                <w:highlight w:val="yellow"/>
              </w:rPr>
            </w:pPr>
          </w:p>
        </w:tc>
      </w:tr>
      <w:tr w:rsidR="00FF21A9" w:rsidRPr="00AE019C" w14:paraId="4BC6C197" w14:textId="77777777" w:rsidTr="00E020D8">
        <w:trPr>
          <w:trHeight w:val="2861"/>
          <w:jc w:val="center"/>
        </w:trPr>
        <w:tc>
          <w:tcPr>
            <w:tcW w:w="562" w:type="dxa"/>
            <w:tcBorders>
              <w:top w:val="single" w:sz="4" w:space="0" w:color="000000" w:themeColor="text1"/>
              <w:left w:val="single" w:sz="4" w:space="0" w:color="000000" w:themeColor="text1"/>
              <w:bottom w:val="single" w:sz="4" w:space="0" w:color="000000" w:themeColor="text1"/>
            </w:tcBorders>
            <w:shd w:val="clear" w:color="auto" w:fill="auto"/>
          </w:tcPr>
          <w:p w14:paraId="71D280F7" w14:textId="77777777" w:rsidR="00FF21A9" w:rsidRPr="00AE019C" w:rsidRDefault="00FF21A9" w:rsidP="00E020D8">
            <w:pPr>
              <w:pStyle w:val="Akapitzlist"/>
              <w:numPr>
                <w:ilvl w:val="0"/>
                <w:numId w:val="14"/>
              </w:numPr>
            </w:pPr>
          </w:p>
        </w:tc>
        <w:tc>
          <w:tcPr>
            <w:tcW w:w="993"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33AA6703" w14:textId="7564BC3D" w:rsidR="00FF21A9" w:rsidRPr="00AE019C" w:rsidRDefault="79E96CC0" w:rsidP="00E84BDA">
            <w:pPr>
              <w:snapToGrid w:val="0"/>
              <w:jc w:val="center"/>
              <w:rPr>
                <w:sz w:val="20"/>
                <w:szCs w:val="20"/>
              </w:rPr>
            </w:pPr>
            <w:r w:rsidRPr="1CEF1FC0">
              <w:rPr>
                <w:sz w:val="20"/>
                <w:szCs w:val="20"/>
              </w:rPr>
              <w:t>Art. 42</w:t>
            </w:r>
          </w:p>
        </w:tc>
        <w:tc>
          <w:tcPr>
            <w:tcW w:w="1134"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2B3EAB7E" w14:textId="2FD0C3FF" w:rsidR="00FF21A9" w:rsidRDefault="00A96CC5" w:rsidP="00E84BDA">
            <w:pPr>
              <w:snapToGrid w:val="0"/>
              <w:jc w:val="center"/>
              <w:rPr>
                <w:sz w:val="20"/>
                <w:szCs w:val="20"/>
              </w:rPr>
            </w:pPr>
            <w:proofErr w:type="spellStart"/>
            <w:r>
              <w:rPr>
                <w:sz w:val="20"/>
                <w:szCs w:val="20"/>
              </w:rPr>
              <w:t>MdsUE</w:t>
            </w:r>
            <w:proofErr w:type="spellEnd"/>
          </w:p>
        </w:tc>
        <w:tc>
          <w:tcPr>
            <w:tcW w:w="8213"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57BD3285" w14:textId="145CBDBA" w:rsidR="00A96CC5" w:rsidRPr="00A96CC5" w:rsidRDefault="00A96CC5" w:rsidP="00A96CC5">
            <w:pPr>
              <w:jc w:val="both"/>
              <w:rPr>
                <w:sz w:val="20"/>
                <w:szCs w:val="20"/>
              </w:rPr>
            </w:pPr>
            <w:r w:rsidRPr="00A96CC5">
              <w:rPr>
                <w:sz w:val="20"/>
                <w:szCs w:val="20"/>
              </w:rPr>
              <w:t>12. Na podstawie projektowanego art. 42 ustawy organ nadzoru może zwracać się do sądów,</w:t>
            </w:r>
            <w:r w:rsidR="007D2091">
              <w:rPr>
                <w:sz w:val="20"/>
                <w:szCs w:val="20"/>
              </w:rPr>
              <w:t xml:space="preserve"> </w:t>
            </w:r>
            <w:r w:rsidRPr="00A96CC5">
              <w:rPr>
                <w:sz w:val="20"/>
                <w:szCs w:val="20"/>
              </w:rPr>
              <w:t>prokuratury, Policji oraz innych organów administracji publicznej o przekazanie informacji,</w:t>
            </w:r>
            <w:r w:rsidR="007D2091">
              <w:rPr>
                <w:sz w:val="20"/>
                <w:szCs w:val="20"/>
              </w:rPr>
              <w:t xml:space="preserve"> </w:t>
            </w:r>
            <w:r w:rsidRPr="00A96CC5">
              <w:rPr>
                <w:sz w:val="20"/>
                <w:szCs w:val="20"/>
              </w:rPr>
              <w:t>materiałów i danych będących w ich posiadaniu, istotnych dla prowadzonego</w:t>
            </w:r>
            <w:r w:rsidR="007D2091">
              <w:rPr>
                <w:sz w:val="20"/>
                <w:szCs w:val="20"/>
              </w:rPr>
              <w:t xml:space="preserve"> </w:t>
            </w:r>
            <w:r w:rsidRPr="00A96CC5">
              <w:rPr>
                <w:sz w:val="20"/>
                <w:szCs w:val="20"/>
              </w:rPr>
              <w:t>postępowania administracyjnego lub postępowania wyjaśniającego, w celu potwierdzenia</w:t>
            </w:r>
            <w:r w:rsidR="007D2091">
              <w:rPr>
                <w:sz w:val="20"/>
                <w:szCs w:val="20"/>
              </w:rPr>
              <w:t xml:space="preserve"> </w:t>
            </w:r>
            <w:r w:rsidRPr="00A96CC5">
              <w:rPr>
                <w:sz w:val="20"/>
                <w:szCs w:val="20"/>
              </w:rPr>
              <w:t>spełniania warunków wymaganych prawem do wykonywania działalności w zakresie usług</w:t>
            </w:r>
            <w:r w:rsidR="007D2091">
              <w:rPr>
                <w:sz w:val="20"/>
                <w:szCs w:val="20"/>
              </w:rPr>
              <w:t xml:space="preserve"> </w:t>
            </w:r>
            <w:r w:rsidRPr="00A96CC5">
              <w:rPr>
                <w:sz w:val="20"/>
                <w:szCs w:val="20"/>
              </w:rPr>
              <w:t>windykacyjnych oraz przestrzegania przez przedsiębiorstwo windykacyjne przepisów</w:t>
            </w:r>
            <w:r w:rsidR="007D2091">
              <w:rPr>
                <w:sz w:val="20"/>
                <w:szCs w:val="20"/>
              </w:rPr>
              <w:t xml:space="preserve"> </w:t>
            </w:r>
            <w:r w:rsidRPr="00A96CC5">
              <w:rPr>
                <w:sz w:val="20"/>
                <w:szCs w:val="20"/>
              </w:rPr>
              <w:t>prawa.</w:t>
            </w:r>
          </w:p>
          <w:p w14:paraId="4E92145A" w14:textId="65BF271F" w:rsidR="00A96CC5" w:rsidRPr="00A96CC5" w:rsidRDefault="00A96CC5" w:rsidP="00A96CC5">
            <w:pPr>
              <w:jc w:val="both"/>
              <w:rPr>
                <w:sz w:val="20"/>
                <w:szCs w:val="20"/>
              </w:rPr>
            </w:pPr>
            <w:r w:rsidRPr="00A96CC5">
              <w:rPr>
                <w:sz w:val="20"/>
                <w:szCs w:val="20"/>
              </w:rPr>
              <w:t>Na podstawie projektowanego przepisu ma zatem dochodzić do udostępniania danych</w:t>
            </w:r>
            <w:r w:rsidR="007D2091">
              <w:rPr>
                <w:sz w:val="20"/>
                <w:szCs w:val="20"/>
              </w:rPr>
              <w:t xml:space="preserve"> </w:t>
            </w:r>
            <w:r w:rsidRPr="00A96CC5">
              <w:rPr>
                <w:sz w:val="20"/>
                <w:szCs w:val="20"/>
              </w:rPr>
              <w:t>osobowych w innym celu niż cel, w którym dane zostały pierwotnie zebrane.</w:t>
            </w:r>
            <w:r w:rsidR="007D2091">
              <w:rPr>
                <w:sz w:val="20"/>
                <w:szCs w:val="20"/>
              </w:rPr>
              <w:t xml:space="preserve"> </w:t>
            </w:r>
            <w:r w:rsidRPr="00A96CC5">
              <w:rPr>
                <w:sz w:val="20"/>
                <w:szCs w:val="20"/>
              </w:rPr>
              <w:t>Zgodnie z art. 6 ust. 4 rozporządzenia 2016/679, jeżeli przetwarzanie w celu innym niż cel,</w:t>
            </w:r>
            <w:r w:rsidR="007D2091">
              <w:rPr>
                <w:sz w:val="20"/>
                <w:szCs w:val="20"/>
              </w:rPr>
              <w:t xml:space="preserve"> </w:t>
            </w:r>
            <w:r w:rsidRPr="00A96CC5">
              <w:rPr>
                <w:sz w:val="20"/>
                <w:szCs w:val="20"/>
              </w:rPr>
              <w:t>w którym dane osobowe zostały zebrane, nie odbywa się na podstawie zgody osoby, której</w:t>
            </w:r>
            <w:r w:rsidR="007D2091">
              <w:rPr>
                <w:sz w:val="20"/>
                <w:szCs w:val="20"/>
              </w:rPr>
              <w:t xml:space="preserve"> </w:t>
            </w:r>
            <w:r w:rsidRPr="00A96CC5">
              <w:rPr>
                <w:sz w:val="20"/>
                <w:szCs w:val="20"/>
              </w:rPr>
              <w:t>dane dotyczą, ani prawa Unii lub prawa państwa członkowskiego stanowiących</w:t>
            </w:r>
            <w:r w:rsidR="007D2091">
              <w:rPr>
                <w:sz w:val="20"/>
                <w:szCs w:val="20"/>
              </w:rPr>
              <w:t xml:space="preserve"> </w:t>
            </w:r>
            <w:r w:rsidRPr="00A96CC5">
              <w:rPr>
                <w:sz w:val="20"/>
                <w:szCs w:val="20"/>
              </w:rPr>
              <w:t>w demokratycznym społeczeństwie niezbędny i proporcjonalny środek służący</w:t>
            </w:r>
            <w:r w:rsidR="007D2091">
              <w:rPr>
                <w:sz w:val="20"/>
                <w:szCs w:val="20"/>
              </w:rPr>
              <w:t xml:space="preserve"> </w:t>
            </w:r>
            <w:r w:rsidRPr="00A96CC5">
              <w:rPr>
                <w:sz w:val="20"/>
                <w:szCs w:val="20"/>
              </w:rPr>
              <w:t>zagwarantowaniu celów, o których mowa w art. 23 ust. 1 RODO, administrator – aby</w:t>
            </w:r>
            <w:r w:rsidR="007D2091">
              <w:rPr>
                <w:sz w:val="20"/>
                <w:szCs w:val="20"/>
              </w:rPr>
              <w:t xml:space="preserve"> </w:t>
            </w:r>
            <w:r w:rsidRPr="00A96CC5">
              <w:rPr>
                <w:sz w:val="20"/>
                <w:szCs w:val="20"/>
              </w:rPr>
              <w:t>ustalić, czy przetwarzanie w innym celu jest zgodne z celem, w którym dane osobowe</w:t>
            </w:r>
            <w:r w:rsidR="007D2091">
              <w:rPr>
                <w:sz w:val="20"/>
                <w:szCs w:val="20"/>
              </w:rPr>
              <w:t xml:space="preserve"> </w:t>
            </w:r>
            <w:r w:rsidRPr="00A96CC5">
              <w:rPr>
                <w:sz w:val="20"/>
                <w:szCs w:val="20"/>
              </w:rPr>
              <w:t>zostały pierwotnie zebrane – bierze pod uwagę między innymi:</w:t>
            </w:r>
          </w:p>
          <w:p w14:paraId="55238D32" w14:textId="77777777" w:rsidR="00A96CC5" w:rsidRPr="00A96CC5" w:rsidRDefault="00A96CC5" w:rsidP="00A96CC5">
            <w:pPr>
              <w:jc w:val="both"/>
              <w:rPr>
                <w:sz w:val="20"/>
                <w:szCs w:val="20"/>
              </w:rPr>
            </w:pPr>
            <w:r w:rsidRPr="00A96CC5">
              <w:rPr>
                <w:sz w:val="20"/>
                <w:szCs w:val="20"/>
              </w:rPr>
              <w:t>a) wszelkie związki między celami, w których zebrano dane osobowe, a celami</w:t>
            </w:r>
          </w:p>
          <w:p w14:paraId="4FECA276" w14:textId="77777777" w:rsidR="00A96CC5" w:rsidRPr="00A96CC5" w:rsidRDefault="00A96CC5" w:rsidP="00A96CC5">
            <w:pPr>
              <w:jc w:val="both"/>
              <w:rPr>
                <w:sz w:val="20"/>
                <w:szCs w:val="20"/>
              </w:rPr>
            </w:pPr>
            <w:r w:rsidRPr="00A96CC5">
              <w:rPr>
                <w:sz w:val="20"/>
                <w:szCs w:val="20"/>
              </w:rPr>
              <w:t>zamierzonego dalszego przetwarzania;</w:t>
            </w:r>
          </w:p>
          <w:p w14:paraId="442166E7" w14:textId="77777777" w:rsidR="00A96CC5" w:rsidRPr="00A96CC5" w:rsidRDefault="00A96CC5" w:rsidP="00A96CC5">
            <w:pPr>
              <w:jc w:val="both"/>
              <w:rPr>
                <w:sz w:val="20"/>
                <w:szCs w:val="20"/>
              </w:rPr>
            </w:pPr>
            <w:r w:rsidRPr="00A96CC5">
              <w:rPr>
                <w:sz w:val="20"/>
                <w:szCs w:val="20"/>
              </w:rPr>
              <w:t>b) kontekst, w którym zebrano dane osobowe, w szczególności relację między</w:t>
            </w:r>
          </w:p>
          <w:p w14:paraId="5075842F" w14:textId="77777777" w:rsidR="00A96CC5" w:rsidRPr="00A96CC5" w:rsidRDefault="00A96CC5" w:rsidP="00A96CC5">
            <w:pPr>
              <w:jc w:val="both"/>
              <w:rPr>
                <w:sz w:val="20"/>
                <w:szCs w:val="20"/>
              </w:rPr>
            </w:pPr>
            <w:r w:rsidRPr="00A96CC5">
              <w:rPr>
                <w:sz w:val="20"/>
                <w:szCs w:val="20"/>
              </w:rPr>
              <w:t>osobami, których dane dotyczą, a administratorem;</w:t>
            </w:r>
          </w:p>
          <w:p w14:paraId="4A9BD421" w14:textId="670887A0" w:rsidR="00A96CC5" w:rsidRPr="00A96CC5" w:rsidRDefault="05E4B6E6" w:rsidP="00A96CC5">
            <w:pPr>
              <w:jc w:val="both"/>
              <w:rPr>
                <w:sz w:val="20"/>
                <w:szCs w:val="20"/>
              </w:rPr>
            </w:pPr>
            <w:r w:rsidRPr="1CEF1FC0">
              <w:rPr>
                <w:sz w:val="20"/>
                <w:szCs w:val="20"/>
              </w:rPr>
              <w:t>c) charakter danych osobowych, w szczególności czy przetwarzane są szczególne</w:t>
            </w:r>
            <w:r w:rsidR="5630C8DD" w:rsidRPr="1CEF1FC0">
              <w:rPr>
                <w:sz w:val="20"/>
                <w:szCs w:val="20"/>
              </w:rPr>
              <w:t xml:space="preserve"> </w:t>
            </w:r>
            <w:r w:rsidRPr="1CEF1FC0">
              <w:rPr>
                <w:sz w:val="20"/>
                <w:szCs w:val="20"/>
              </w:rPr>
              <w:t>kategorie danych osobowych lub dane osobowe dotyczące wyroków skazujących</w:t>
            </w:r>
            <w:r w:rsidR="62004683" w:rsidRPr="1CEF1FC0">
              <w:rPr>
                <w:sz w:val="20"/>
                <w:szCs w:val="20"/>
              </w:rPr>
              <w:t xml:space="preserve"> </w:t>
            </w:r>
            <w:r w:rsidRPr="1CEF1FC0">
              <w:rPr>
                <w:sz w:val="20"/>
                <w:szCs w:val="20"/>
              </w:rPr>
              <w:t>i naruszeń prawa;</w:t>
            </w:r>
          </w:p>
          <w:p w14:paraId="63DBC492" w14:textId="280C17C1" w:rsidR="00A96CC5" w:rsidRPr="00A96CC5" w:rsidRDefault="00A96CC5" w:rsidP="00A96CC5">
            <w:pPr>
              <w:jc w:val="both"/>
              <w:rPr>
                <w:sz w:val="20"/>
                <w:szCs w:val="20"/>
              </w:rPr>
            </w:pPr>
            <w:r w:rsidRPr="00A96CC5">
              <w:rPr>
                <w:sz w:val="20"/>
                <w:szCs w:val="20"/>
              </w:rPr>
              <w:t>d) ewentualne konsekwencje zamierzonego dalszego przetwarzania dla osób, których</w:t>
            </w:r>
            <w:r w:rsidR="007D2091">
              <w:rPr>
                <w:sz w:val="20"/>
                <w:szCs w:val="20"/>
              </w:rPr>
              <w:t xml:space="preserve"> </w:t>
            </w:r>
            <w:r w:rsidRPr="00A96CC5">
              <w:rPr>
                <w:sz w:val="20"/>
                <w:szCs w:val="20"/>
              </w:rPr>
              <w:t>dane dotyczą;</w:t>
            </w:r>
          </w:p>
          <w:p w14:paraId="0291D4F0" w14:textId="2347547F" w:rsidR="00A96CC5" w:rsidRPr="00A96CC5" w:rsidRDefault="79042068" w:rsidP="00A96CC5">
            <w:pPr>
              <w:jc w:val="both"/>
              <w:rPr>
                <w:sz w:val="20"/>
                <w:szCs w:val="20"/>
              </w:rPr>
            </w:pPr>
            <w:r w:rsidRPr="772111FC">
              <w:rPr>
                <w:sz w:val="20"/>
                <w:szCs w:val="20"/>
              </w:rPr>
              <w:lastRenderedPageBreak/>
              <w:t>e) istnienie odpowiednich zabezpieczeń, w tym ewentualnie szyfrowania</w:t>
            </w:r>
            <w:r w:rsidR="573D6984" w:rsidRPr="772111FC">
              <w:rPr>
                <w:sz w:val="20"/>
                <w:szCs w:val="20"/>
              </w:rPr>
              <w:t xml:space="preserve"> </w:t>
            </w:r>
            <w:r w:rsidRPr="772111FC">
              <w:rPr>
                <w:sz w:val="20"/>
                <w:szCs w:val="20"/>
              </w:rPr>
              <w:t xml:space="preserve">lub </w:t>
            </w:r>
            <w:proofErr w:type="spellStart"/>
            <w:r w:rsidRPr="772111FC">
              <w:rPr>
                <w:sz w:val="20"/>
                <w:szCs w:val="20"/>
              </w:rPr>
              <w:t>pseudonimizacji</w:t>
            </w:r>
            <w:proofErr w:type="spellEnd"/>
            <w:r w:rsidRPr="772111FC">
              <w:rPr>
                <w:sz w:val="20"/>
                <w:szCs w:val="20"/>
              </w:rPr>
              <w:t>.</w:t>
            </w:r>
          </w:p>
          <w:p w14:paraId="1731CAA9" w14:textId="1B74B64A" w:rsidR="00A96CC5" w:rsidRPr="00A96CC5" w:rsidRDefault="79042068" w:rsidP="00A96CC5">
            <w:pPr>
              <w:jc w:val="both"/>
              <w:rPr>
                <w:sz w:val="20"/>
                <w:szCs w:val="20"/>
              </w:rPr>
            </w:pPr>
            <w:r w:rsidRPr="772111FC">
              <w:rPr>
                <w:sz w:val="20"/>
                <w:szCs w:val="20"/>
              </w:rPr>
              <w:t>Z art. 6 ust. 4 rozporządzenia 2016/679 wynika zatem, że administrator danych osobowych,</w:t>
            </w:r>
            <w:r w:rsidR="66D8C180" w:rsidRPr="772111FC">
              <w:rPr>
                <w:sz w:val="20"/>
                <w:szCs w:val="20"/>
              </w:rPr>
              <w:t xml:space="preserve"> </w:t>
            </w:r>
            <w:r w:rsidRPr="772111FC">
              <w:rPr>
                <w:sz w:val="20"/>
                <w:szCs w:val="20"/>
              </w:rPr>
              <w:t>który chce zmienić cel przetwarzania danych osobowych musi, co do zasady, przeprowadzić</w:t>
            </w:r>
            <w:r w:rsidR="66D8C180" w:rsidRPr="772111FC">
              <w:rPr>
                <w:sz w:val="20"/>
                <w:szCs w:val="20"/>
              </w:rPr>
              <w:t xml:space="preserve"> </w:t>
            </w:r>
            <w:r w:rsidRPr="772111FC">
              <w:rPr>
                <w:sz w:val="20"/>
                <w:szCs w:val="20"/>
              </w:rPr>
              <w:t>szczegółową analizę zgodności nowego celu z poprzednim celem przetwarzania danych</w:t>
            </w:r>
            <w:r w:rsidR="570E1713" w:rsidRPr="772111FC">
              <w:rPr>
                <w:sz w:val="20"/>
                <w:szCs w:val="20"/>
              </w:rPr>
              <w:t xml:space="preserve"> </w:t>
            </w:r>
            <w:r w:rsidR="21E36A00" w:rsidRPr="772111FC">
              <w:rPr>
                <w:sz w:val="20"/>
                <w:szCs w:val="20"/>
              </w:rPr>
              <w:t>osobowych uwzględniając wskazane w tym przepisie kryteria. Wyjątek od tej zasady</w:t>
            </w:r>
            <w:r w:rsidR="39DDAE56" w:rsidRPr="772111FC">
              <w:rPr>
                <w:sz w:val="20"/>
                <w:szCs w:val="20"/>
              </w:rPr>
              <w:t xml:space="preserve"> </w:t>
            </w:r>
            <w:r w:rsidR="21E36A00" w:rsidRPr="772111FC">
              <w:rPr>
                <w:sz w:val="20"/>
                <w:szCs w:val="20"/>
              </w:rPr>
              <w:t>dotyczy sytuacji, gdy zmiana celu opiera się na zgodzie osoby, której dotyczą dane, albo ma</w:t>
            </w:r>
            <w:r w:rsidR="39DDAE56" w:rsidRPr="772111FC">
              <w:rPr>
                <w:sz w:val="20"/>
                <w:szCs w:val="20"/>
              </w:rPr>
              <w:t xml:space="preserve"> </w:t>
            </w:r>
            <w:r w:rsidR="21E36A00" w:rsidRPr="772111FC">
              <w:rPr>
                <w:sz w:val="20"/>
                <w:szCs w:val="20"/>
              </w:rPr>
              <w:t>podstawę w przepisach prawa. Jednak zmiana celu oparta na przepisach prawa jest</w:t>
            </w:r>
            <w:r w:rsidR="39DDAE56" w:rsidRPr="772111FC">
              <w:rPr>
                <w:sz w:val="20"/>
                <w:szCs w:val="20"/>
              </w:rPr>
              <w:t xml:space="preserve"> </w:t>
            </w:r>
            <w:r w:rsidR="21E36A00" w:rsidRPr="772111FC">
              <w:rPr>
                <w:sz w:val="20"/>
                <w:szCs w:val="20"/>
              </w:rPr>
              <w:t>ograniczona wyłącznie do przypadków stanowiących w demokratycznym społeczeństwie</w:t>
            </w:r>
            <w:r w:rsidR="39DDAE56" w:rsidRPr="772111FC">
              <w:rPr>
                <w:sz w:val="20"/>
                <w:szCs w:val="20"/>
              </w:rPr>
              <w:t xml:space="preserve"> </w:t>
            </w:r>
            <w:r w:rsidR="21E36A00" w:rsidRPr="772111FC">
              <w:rPr>
                <w:sz w:val="20"/>
                <w:szCs w:val="20"/>
              </w:rPr>
              <w:t>niezbędny i proporcjonalny środek służący zagwarantowaniu celów, o których mowa w</w:t>
            </w:r>
            <w:r w:rsidR="39DDAE56" w:rsidRPr="772111FC">
              <w:rPr>
                <w:sz w:val="20"/>
                <w:szCs w:val="20"/>
              </w:rPr>
              <w:t xml:space="preserve"> </w:t>
            </w:r>
            <w:r w:rsidR="21E36A00" w:rsidRPr="772111FC">
              <w:rPr>
                <w:sz w:val="20"/>
                <w:szCs w:val="20"/>
              </w:rPr>
              <w:t>art. 23 ust. 1 rozporządzenia 2016/679 (np. bezpieczeństwo narodowe lub publiczne, czy</w:t>
            </w:r>
            <w:r w:rsidR="39DDAE56" w:rsidRPr="772111FC">
              <w:rPr>
                <w:sz w:val="20"/>
                <w:szCs w:val="20"/>
              </w:rPr>
              <w:t xml:space="preserve"> </w:t>
            </w:r>
            <w:r w:rsidR="21E36A00" w:rsidRPr="772111FC">
              <w:rPr>
                <w:sz w:val="20"/>
                <w:szCs w:val="20"/>
              </w:rPr>
              <w:t>zapobieganie przestępczości).</w:t>
            </w:r>
            <w:r w:rsidR="39DDAE56" w:rsidRPr="772111FC">
              <w:rPr>
                <w:sz w:val="20"/>
                <w:szCs w:val="20"/>
              </w:rPr>
              <w:t xml:space="preserve"> </w:t>
            </w:r>
            <w:r w:rsidR="21E36A00" w:rsidRPr="772111FC">
              <w:rPr>
                <w:sz w:val="20"/>
                <w:szCs w:val="20"/>
              </w:rPr>
              <w:t>W świetle powyższego, możliwość przetwarzania danych osobowych w innych celach niż te,</w:t>
            </w:r>
            <w:r w:rsidR="39DDAE56" w:rsidRPr="772111FC">
              <w:rPr>
                <w:sz w:val="20"/>
                <w:szCs w:val="20"/>
              </w:rPr>
              <w:t xml:space="preserve"> </w:t>
            </w:r>
            <w:r w:rsidR="21E36A00" w:rsidRPr="772111FC">
              <w:rPr>
                <w:sz w:val="20"/>
                <w:szCs w:val="20"/>
              </w:rPr>
              <w:t>do których dane zostały zebrane, oparta na przepisach prawa, powinna zostać zawężona</w:t>
            </w:r>
            <w:r w:rsidR="39DDAE56" w:rsidRPr="772111FC">
              <w:rPr>
                <w:sz w:val="20"/>
                <w:szCs w:val="20"/>
              </w:rPr>
              <w:t xml:space="preserve"> </w:t>
            </w:r>
            <w:r w:rsidR="21E36A00" w:rsidRPr="772111FC">
              <w:rPr>
                <w:sz w:val="20"/>
                <w:szCs w:val="20"/>
              </w:rPr>
              <w:t>do celów mieszczących się w zakresie wyjątków, o których mowa w art. 23 ust. 1</w:t>
            </w:r>
            <w:r w:rsidR="39DDAE56" w:rsidRPr="772111FC">
              <w:rPr>
                <w:sz w:val="20"/>
                <w:szCs w:val="20"/>
              </w:rPr>
              <w:t xml:space="preserve"> </w:t>
            </w:r>
            <w:r w:rsidR="21E36A00" w:rsidRPr="772111FC">
              <w:rPr>
                <w:sz w:val="20"/>
                <w:szCs w:val="20"/>
              </w:rPr>
              <w:t>rozporządzenia 2016/679. Konieczne jest zatem przedstawienie wyjaśnień przez</w:t>
            </w:r>
            <w:r w:rsidR="39DDAE56" w:rsidRPr="772111FC">
              <w:rPr>
                <w:sz w:val="20"/>
                <w:szCs w:val="20"/>
              </w:rPr>
              <w:t xml:space="preserve"> </w:t>
            </w:r>
            <w:r w:rsidR="21E36A00" w:rsidRPr="772111FC">
              <w:rPr>
                <w:sz w:val="20"/>
                <w:szCs w:val="20"/>
              </w:rPr>
              <w:t>projektodawcę, w świetle której z podstaw wskazanych w art. 23 rozporządzenia 2016/679</w:t>
            </w:r>
            <w:r w:rsidR="39DDAE56" w:rsidRPr="772111FC">
              <w:rPr>
                <w:sz w:val="20"/>
                <w:szCs w:val="20"/>
              </w:rPr>
              <w:t xml:space="preserve"> </w:t>
            </w:r>
            <w:r w:rsidR="21E36A00" w:rsidRPr="772111FC">
              <w:rPr>
                <w:sz w:val="20"/>
                <w:szCs w:val="20"/>
              </w:rPr>
              <w:t>uważa za niezbędne zmianę celów przetwarzania danych osobowych w innym celu niż cel,</w:t>
            </w:r>
            <w:r w:rsidR="144BB6E5" w:rsidRPr="772111FC">
              <w:rPr>
                <w:sz w:val="20"/>
                <w:szCs w:val="20"/>
              </w:rPr>
              <w:t xml:space="preserve"> </w:t>
            </w:r>
            <w:r w:rsidR="21E36A00" w:rsidRPr="772111FC">
              <w:rPr>
                <w:sz w:val="20"/>
                <w:szCs w:val="20"/>
              </w:rPr>
              <w:t>w którym dane zostały pierwotnie zebrane. Ponadto zwracam uwagę na to, że zgodnie z</w:t>
            </w:r>
            <w:r w:rsidR="39DDAE56" w:rsidRPr="772111FC">
              <w:rPr>
                <w:sz w:val="20"/>
                <w:szCs w:val="20"/>
              </w:rPr>
              <w:t xml:space="preserve"> </w:t>
            </w:r>
            <w:r w:rsidR="21E36A00" w:rsidRPr="772111FC">
              <w:rPr>
                <w:sz w:val="20"/>
                <w:szCs w:val="20"/>
              </w:rPr>
              <w:t>ww. wymogami może to odbywać się wyłącznie w zakresie niezbędnym do nowego celu.</w:t>
            </w:r>
          </w:p>
          <w:p w14:paraId="1E45CC9A" w14:textId="6C386DE3" w:rsidR="00A96CC5" w:rsidRPr="005025E2" w:rsidRDefault="00A96CC5" w:rsidP="00A96CC5">
            <w:pPr>
              <w:jc w:val="both"/>
              <w:rPr>
                <w:sz w:val="20"/>
                <w:szCs w:val="20"/>
              </w:rPr>
            </w:pPr>
            <w:r w:rsidRPr="00A96CC5">
              <w:rPr>
                <w:sz w:val="20"/>
                <w:szCs w:val="20"/>
              </w:rPr>
              <w:t>Projektowany przepis nie zawiera natomiast takiego doprecyzowania.</w:t>
            </w:r>
          </w:p>
        </w:tc>
        <w:tc>
          <w:tcPr>
            <w:tcW w:w="44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88EC330" w14:textId="07F97457" w:rsidR="00FF21A9" w:rsidRPr="00692B19" w:rsidRDefault="3C52B093" w:rsidP="1CEF1FC0">
            <w:pPr>
              <w:snapToGrid w:val="0"/>
              <w:spacing w:line="259" w:lineRule="auto"/>
              <w:jc w:val="both"/>
              <w:rPr>
                <w:b/>
                <w:bCs/>
                <w:sz w:val="20"/>
                <w:szCs w:val="20"/>
              </w:rPr>
            </w:pPr>
            <w:r w:rsidRPr="00692B19">
              <w:rPr>
                <w:b/>
                <w:bCs/>
                <w:sz w:val="20"/>
                <w:szCs w:val="20"/>
              </w:rPr>
              <w:lastRenderedPageBreak/>
              <w:t>Częściowo uwzględniono.</w:t>
            </w:r>
          </w:p>
          <w:p w14:paraId="422AAD87" w14:textId="7D65D6A8" w:rsidR="38479E16" w:rsidRPr="00692B19" w:rsidRDefault="38479E16" w:rsidP="772111FC">
            <w:pPr>
              <w:spacing w:line="259" w:lineRule="auto"/>
              <w:jc w:val="both"/>
              <w:rPr>
                <w:b/>
                <w:bCs/>
                <w:sz w:val="20"/>
                <w:szCs w:val="20"/>
              </w:rPr>
            </w:pPr>
            <w:r w:rsidRPr="00692B19">
              <w:rPr>
                <w:b/>
                <w:bCs/>
                <w:sz w:val="20"/>
                <w:szCs w:val="20"/>
              </w:rPr>
              <w:t>Jednocześnie należy podkreślić, iż podstawą opracowania art. 42 jest obowiązujący art. 23 us</w:t>
            </w:r>
            <w:r w:rsidR="53E371F9" w:rsidRPr="00692B19">
              <w:rPr>
                <w:b/>
                <w:bCs/>
                <w:sz w:val="20"/>
                <w:szCs w:val="20"/>
              </w:rPr>
              <w:t xml:space="preserve">tawy </w:t>
            </w:r>
            <w:r w:rsidRPr="00692B19">
              <w:rPr>
                <w:b/>
                <w:bCs/>
                <w:sz w:val="20"/>
                <w:szCs w:val="20"/>
              </w:rPr>
              <w:t>z dnia 13 czerwca 2019 r.</w:t>
            </w:r>
            <w:r w:rsidR="3F7EDF38" w:rsidRPr="00692B19">
              <w:rPr>
                <w:b/>
                <w:bCs/>
                <w:sz w:val="20"/>
                <w:szCs w:val="20"/>
              </w:rPr>
              <w:t xml:space="preserve"> </w:t>
            </w:r>
            <w:r w:rsidRPr="00692B19">
              <w:rPr>
                <w:b/>
                <w:bCs/>
                <w:sz w:val="20"/>
                <w:szCs w:val="20"/>
              </w:rPr>
              <w:t>o wykonywaniu działalności gospodarczej w zakresie wytwarzania i obrotu materiałami wybuchowymi, bronią, amunicją oraz wyrobami i technologią o przeznaczeniu wojskowym lub policyjnym</w:t>
            </w:r>
            <w:r w:rsidR="00692B19" w:rsidRPr="00692B19">
              <w:rPr>
                <w:b/>
                <w:bCs/>
                <w:sz w:val="20"/>
                <w:szCs w:val="20"/>
              </w:rPr>
              <w:t>.</w:t>
            </w:r>
          </w:p>
          <w:p w14:paraId="6CE2C9EC" w14:textId="096AD395" w:rsidR="772111FC" w:rsidRDefault="772111FC" w:rsidP="772111FC">
            <w:pPr>
              <w:spacing w:line="259" w:lineRule="auto"/>
              <w:jc w:val="both"/>
              <w:rPr>
                <w:b/>
                <w:bCs/>
                <w:color w:val="FF0000"/>
                <w:sz w:val="20"/>
                <w:szCs w:val="20"/>
              </w:rPr>
            </w:pPr>
          </w:p>
          <w:p w14:paraId="76C702E3" w14:textId="6493C255" w:rsidR="00FF21A9" w:rsidRPr="00AE019C" w:rsidRDefault="00FF21A9" w:rsidP="1CEF1FC0">
            <w:pPr>
              <w:snapToGrid w:val="0"/>
              <w:jc w:val="both"/>
              <w:rPr>
                <w:sz w:val="20"/>
                <w:szCs w:val="20"/>
                <w:highlight w:val="yellow"/>
              </w:rPr>
            </w:pPr>
          </w:p>
        </w:tc>
      </w:tr>
      <w:tr w:rsidR="00FF21A9" w:rsidRPr="00AE019C" w14:paraId="32777535" w14:textId="77777777" w:rsidTr="00E020D8">
        <w:trPr>
          <w:trHeight w:val="2861"/>
          <w:jc w:val="center"/>
        </w:trPr>
        <w:tc>
          <w:tcPr>
            <w:tcW w:w="562" w:type="dxa"/>
            <w:tcBorders>
              <w:top w:val="single" w:sz="4" w:space="0" w:color="000000" w:themeColor="text1"/>
              <w:left w:val="single" w:sz="4" w:space="0" w:color="000000" w:themeColor="text1"/>
              <w:bottom w:val="single" w:sz="4" w:space="0" w:color="000000" w:themeColor="text1"/>
            </w:tcBorders>
            <w:shd w:val="clear" w:color="auto" w:fill="auto"/>
          </w:tcPr>
          <w:p w14:paraId="15B8B76C" w14:textId="77777777" w:rsidR="00FF21A9" w:rsidRPr="00AE019C" w:rsidRDefault="00FF21A9" w:rsidP="00E020D8">
            <w:pPr>
              <w:pStyle w:val="Akapitzlist"/>
              <w:numPr>
                <w:ilvl w:val="0"/>
                <w:numId w:val="14"/>
              </w:numPr>
            </w:pPr>
          </w:p>
        </w:tc>
        <w:tc>
          <w:tcPr>
            <w:tcW w:w="993"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6A61760F" w14:textId="5A092CBF" w:rsidR="00FF21A9" w:rsidRPr="00AE019C" w:rsidRDefault="2EADDC68" w:rsidP="00E84BDA">
            <w:pPr>
              <w:snapToGrid w:val="0"/>
              <w:jc w:val="center"/>
              <w:rPr>
                <w:sz w:val="20"/>
                <w:szCs w:val="20"/>
              </w:rPr>
            </w:pPr>
            <w:r w:rsidRPr="1CEF1FC0">
              <w:rPr>
                <w:sz w:val="20"/>
                <w:szCs w:val="20"/>
              </w:rPr>
              <w:t>Art. 43</w:t>
            </w:r>
          </w:p>
        </w:tc>
        <w:tc>
          <w:tcPr>
            <w:tcW w:w="1134"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37FB16C2" w14:textId="47335995" w:rsidR="00FF21A9" w:rsidRDefault="004B3AE8" w:rsidP="00E84BDA">
            <w:pPr>
              <w:snapToGrid w:val="0"/>
              <w:jc w:val="center"/>
              <w:rPr>
                <w:sz w:val="20"/>
                <w:szCs w:val="20"/>
              </w:rPr>
            </w:pPr>
            <w:proofErr w:type="spellStart"/>
            <w:r>
              <w:rPr>
                <w:sz w:val="20"/>
                <w:szCs w:val="20"/>
              </w:rPr>
              <w:t>MdsUE</w:t>
            </w:r>
            <w:proofErr w:type="spellEnd"/>
          </w:p>
        </w:tc>
        <w:tc>
          <w:tcPr>
            <w:tcW w:w="8213"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1E9FD24F" w14:textId="57981760" w:rsidR="00A96CC5" w:rsidRPr="00A96CC5" w:rsidRDefault="00A96CC5" w:rsidP="00A96CC5">
            <w:pPr>
              <w:jc w:val="both"/>
              <w:rPr>
                <w:sz w:val="20"/>
                <w:szCs w:val="20"/>
              </w:rPr>
            </w:pPr>
            <w:r w:rsidRPr="00A96CC5">
              <w:rPr>
                <w:sz w:val="20"/>
                <w:szCs w:val="20"/>
              </w:rPr>
              <w:t>13. W świetle ww. zasady minimalizacji danych (art. 5 ust. 1 lit. c) rozporządzenia 2016/679)</w:t>
            </w:r>
            <w:r w:rsidR="00A5026E">
              <w:rPr>
                <w:sz w:val="20"/>
                <w:szCs w:val="20"/>
              </w:rPr>
              <w:t xml:space="preserve"> </w:t>
            </w:r>
            <w:r w:rsidRPr="00A96CC5">
              <w:rPr>
                <w:sz w:val="20"/>
                <w:szCs w:val="20"/>
              </w:rPr>
              <w:t>wyjaśnienia wymaga projektowany art. 43 ustawy. Na jego podstawie organy uprawnione</w:t>
            </w:r>
            <w:r w:rsidR="00A5026E">
              <w:rPr>
                <w:sz w:val="20"/>
                <w:szCs w:val="20"/>
              </w:rPr>
              <w:t xml:space="preserve"> </w:t>
            </w:r>
            <w:r w:rsidRPr="00A96CC5">
              <w:rPr>
                <w:sz w:val="20"/>
                <w:szCs w:val="20"/>
              </w:rPr>
              <w:t>do prowadzenia postępowań karnych oraz postępowań w sprawach o przestępstwa</w:t>
            </w:r>
            <w:r w:rsidR="00A5026E">
              <w:rPr>
                <w:sz w:val="20"/>
                <w:szCs w:val="20"/>
              </w:rPr>
              <w:t xml:space="preserve"> </w:t>
            </w:r>
            <w:r w:rsidRPr="00A96CC5">
              <w:rPr>
                <w:sz w:val="20"/>
                <w:szCs w:val="20"/>
              </w:rPr>
              <w:t>skarbowe mają obowiązek powiadomić organ nadzoru oraz wojewodę o wszczęciu każdego</w:t>
            </w:r>
            <w:r w:rsidR="00A5026E">
              <w:rPr>
                <w:sz w:val="20"/>
                <w:szCs w:val="20"/>
              </w:rPr>
              <w:t xml:space="preserve"> </w:t>
            </w:r>
            <w:r w:rsidRPr="00A96CC5">
              <w:rPr>
                <w:sz w:val="20"/>
                <w:szCs w:val="20"/>
              </w:rPr>
              <w:t>postępowania karnego przeciwko osobie posiadającej licencję windykatora.</w:t>
            </w:r>
          </w:p>
          <w:p w14:paraId="3B3BC14B" w14:textId="32D6428F" w:rsidR="00A96CC5" w:rsidRPr="00A96CC5" w:rsidRDefault="00A96CC5" w:rsidP="00A96CC5">
            <w:pPr>
              <w:jc w:val="both"/>
              <w:rPr>
                <w:sz w:val="20"/>
                <w:szCs w:val="20"/>
              </w:rPr>
            </w:pPr>
            <w:r w:rsidRPr="00A96CC5">
              <w:rPr>
                <w:sz w:val="20"/>
                <w:szCs w:val="20"/>
              </w:rPr>
              <w:t>Zwracam uwagę, że warunkiem uzyskania licencji windykatora jest jednak niekaralność</w:t>
            </w:r>
            <w:r w:rsidR="00A5026E">
              <w:rPr>
                <w:sz w:val="20"/>
                <w:szCs w:val="20"/>
              </w:rPr>
              <w:t xml:space="preserve"> </w:t>
            </w:r>
            <w:r w:rsidRPr="00A96CC5">
              <w:rPr>
                <w:sz w:val="20"/>
                <w:szCs w:val="20"/>
              </w:rPr>
              <w:t>prawomocnym wyrokiem jedynie za umyślne przestępstwo lub umyślne przestępstwo</w:t>
            </w:r>
            <w:r w:rsidR="00A5026E">
              <w:rPr>
                <w:sz w:val="20"/>
                <w:szCs w:val="20"/>
              </w:rPr>
              <w:t xml:space="preserve"> </w:t>
            </w:r>
            <w:r w:rsidRPr="00A96CC5">
              <w:rPr>
                <w:sz w:val="20"/>
                <w:szCs w:val="20"/>
              </w:rPr>
              <w:t>skarbowe i nie prowadzenie przeciwko niej postępowania w takiej sprawie (art. 13 ust. 1</w:t>
            </w:r>
            <w:r w:rsidR="00A5026E">
              <w:rPr>
                <w:sz w:val="20"/>
                <w:szCs w:val="20"/>
              </w:rPr>
              <w:t xml:space="preserve"> </w:t>
            </w:r>
            <w:r w:rsidRPr="00A96CC5">
              <w:rPr>
                <w:sz w:val="20"/>
                <w:szCs w:val="20"/>
              </w:rPr>
              <w:t>pkt 3) i pkt 5) projektowanej ustawy).</w:t>
            </w:r>
          </w:p>
          <w:p w14:paraId="36A4ED3D" w14:textId="163E4BB4" w:rsidR="00FF21A9" w:rsidRPr="005025E2" w:rsidRDefault="00A96CC5" w:rsidP="00A96CC5">
            <w:pPr>
              <w:jc w:val="both"/>
              <w:rPr>
                <w:sz w:val="20"/>
                <w:szCs w:val="20"/>
              </w:rPr>
            </w:pPr>
            <w:r w:rsidRPr="00A96CC5">
              <w:rPr>
                <w:sz w:val="20"/>
                <w:szCs w:val="20"/>
              </w:rPr>
              <w:t>Również zgodnie z art. 17 projektu ustawy możliwość zawieszenia w prawach windykatora</w:t>
            </w:r>
            <w:r w:rsidR="00CA7681">
              <w:rPr>
                <w:sz w:val="20"/>
                <w:szCs w:val="20"/>
              </w:rPr>
              <w:t xml:space="preserve"> </w:t>
            </w:r>
            <w:r w:rsidRPr="00A96CC5">
              <w:rPr>
                <w:sz w:val="20"/>
                <w:szCs w:val="20"/>
              </w:rPr>
              <w:t>dotyczy tylko sytuacji, w której wobec danej osoby toczy się postępowanie karne o umyślne</w:t>
            </w:r>
            <w:r w:rsidR="00CA7681">
              <w:rPr>
                <w:sz w:val="20"/>
                <w:szCs w:val="20"/>
              </w:rPr>
              <w:t xml:space="preserve"> </w:t>
            </w:r>
            <w:r w:rsidRPr="00A96CC5">
              <w:rPr>
                <w:sz w:val="20"/>
                <w:szCs w:val="20"/>
              </w:rPr>
              <w:t>przestępstwo lub umyślne przestępstwo skarbowe.</w:t>
            </w:r>
            <w:r w:rsidR="00CA7681">
              <w:rPr>
                <w:sz w:val="20"/>
                <w:szCs w:val="20"/>
              </w:rPr>
              <w:t xml:space="preserve"> </w:t>
            </w:r>
            <w:r w:rsidRPr="00A96CC5">
              <w:rPr>
                <w:sz w:val="20"/>
                <w:szCs w:val="20"/>
              </w:rPr>
              <w:t>Przekazywanie na podstawie art. 43 projektu ustawy wojewodzie informacji o wszelkich</w:t>
            </w:r>
            <w:r w:rsidR="00CA7681">
              <w:rPr>
                <w:sz w:val="20"/>
                <w:szCs w:val="20"/>
              </w:rPr>
              <w:t xml:space="preserve"> </w:t>
            </w:r>
            <w:r w:rsidRPr="00A96CC5">
              <w:rPr>
                <w:sz w:val="20"/>
                <w:szCs w:val="20"/>
              </w:rPr>
              <w:t>postępowaniach karnych i postępowaniach skarbowych nie jest zatem uzasadnione.</w:t>
            </w:r>
            <w:r w:rsidR="00CA7681">
              <w:rPr>
                <w:sz w:val="20"/>
                <w:szCs w:val="20"/>
              </w:rPr>
              <w:t xml:space="preserve"> </w:t>
            </w:r>
            <w:r w:rsidRPr="00A96CC5">
              <w:rPr>
                <w:sz w:val="20"/>
                <w:szCs w:val="20"/>
              </w:rPr>
              <w:t>Ponownej analizie wymaga również krąg podmiotów, które miałby uzyskać taką informację.</w:t>
            </w:r>
            <w:r w:rsidR="00CA7681">
              <w:rPr>
                <w:sz w:val="20"/>
                <w:szCs w:val="20"/>
              </w:rPr>
              <w:t xml:space="preserve"> </w:t>
            </w:r>
            <w:r w:rsidRPr="00A96CC5">
              <w:rPr>
                <w:sz w:val="20"/>
                <w:szCs w:val="20"/>
              </w:rPr>
              <w:t>Wyjaśnienia wymaga bowiem kwestia tego, w jakim celu organ nadzoru ma otrzymywać</w:t>
            </w:r>
            <w:r w:rsidR="00CA7681">
              <w:rPr>
                <w:sz w:val="20"/>
                <w:szCs w:val="20"/>
              </w:rPr>
              <w:t xml:space="preserve"> </w:t>
            </w:r>
            <w:r w:rsidRPr="00A96CC5">
              <w:rPr>
                <w:sz w:val="20"/>
                <w:szCs w:val="20"/>
              </w:rPr>
              <w:t>taką informację – z projektowanych przepisów wynika (art. 17 projektu ustawy), że tylko</w:t>
            </w:r>
            <w:r w:rsidR="00CA7681">
              <w:rPr>
                <w:sz w:val="20"/>
                <w:szCs w:val="20"/>
              </w:rPr>
              <w:t xml:space="preserve"> </w:t>
            </w:r>
            <w:r w:rsidRPr="00A96CC5">
              <w:rPr>
                <w:sz w:val="20"/>
                <w:szCs w:val="20"/>
              </w:rPr>
              <w:t>wojewoda może podjąć określone decyzje w przypadku wszczęcia przeciwko</w:t>
            </w:r>
            <w:r w:rsidR="00CA7681">
              <w:rPr>
                <w:sz w:val="20"/>
                <w:szCs w:val="20"/>
              </w:rPr>
              <w:t xml:space="preserve"> </w:t>
            </w:r>
            <w:proofErr w:type="spellStart"/>
            <w:r w:rsidRPr="00A96CC5">
              <w:rPr>
                <w:sz w:val="20"/>
                <w:szCs w:val="20"/>
              </w:rPr>
              <w:t>windykatorowi</w:t>
            </w:r>
            <w:proofErr w:type="spellEnd"/>
            <w:r w:rsidRPr="00A96CC5">
              <w:rPr>
                <w:sz w:val="20"/>
                <w:szCs w:val="20"/>
              </w:rPr>
              <w:t xml:space="preserve"> postępowania karnego o umyślne przestępstwo lub umyślne przestępstwo</w:t>
            </w:r>
            <w:r w:rsidR="00CA7681">
              <w:rPr>
                <w:sz w:val="20"/>
                <w:szCs w:val="20"/>
              </w:rPr>
              <w:t xml:space="preserve"> </w:t>
            </w:r>
            <w:r w:rsidRPr="00A96CC5">
              <w:rPr>
                <w:sz w:val="20"/>
                <w:szCs w:val="20"/>
              </w:rPr>
              <w:t>skarbowe.</w:t>
            </w:r>
          </w:p>
        </w:tc>
        <w:tc>
          <w:tcPr>
            <w:tcW w:w="44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02E120D" w14:textId="08591604" w:rsidR="00FF21A9" w:rsidRPr="00AE019C" w:rsidRDefault="23CA01F4" w:rsidP="1BDF3819">
            <w:pPr>
              <w:snapToGrid w:val="0"/>
              <w:spacing w:line="259" w:lineRule="auto"/>
              <w:jc w:val="both"/>
              <w:rPr>
                <w:b/>
                <w:bCs/>
                <w:color w:val="FF0000"/>
                <w:sz w:val="20"/>
                <w:szCs w:val="20"/>
              </w:rPr>
            </w:pPr>
            <w:r w:rsidRPr="00A45CC3">
              <w:rPr>
                <w:b/>
                <w:bCs/>
                <w:sz w:val="20"/>
                <w:szCs w:val="20"/>
              </w:rPr>
              <w:t>Uwzględniono.</w:t>
            </w:r>
          </w:p>
        </w:tc>
      </w:tr>
      <w:tr w:rsidR="00A96CC5" w:rsidRPr="00AE019C" w14:paraId="408F092D" w14:textId="77777777" w:rsidTr="00E020D8">
        <w:trPr>
          <w:trHeight w:val="742"/>
          <w:jc w:val="center"/>
        </w:trPr>
        <w:tc>
          <w:tcPr>
            <w:tcW w:w="562" w:type="dxa"/>
            <w:tcBorders>
              <w:top w:val="single" w:sz="4" w:space="0" w:color="000000" w:themeColor="text1"/>
              <w:left w:val="single" w:sz="4" w:space="0" w:color="000000" w:themeColor="text1"/>
              <w:bottom w:val="single" w:sz="4" w:space="0" w:color="000000" w:themeColor="text1"/>
            </w:tcBorders>
            <w:shd w:val="clear" w:color="auto" w:fill="auto"/>
          </w:tcPr>
          <w:p w14:paraId="54073CA9" w14:textId="77777777" w:rsidR="00A96CC5" w:rsidRPr="00AE019C" w:rsidRDefault="00A96CC5" w:rsidP="00E020D8">
            <w:pPr>
              <w:pStyle w:val="Akapitzlist"/>
              <w:numPr>
                <w:ilvl w:val="0"/>
                <w:numId w:val="14"/>
              </w:numPr>
            </w:pPr>
          </w:p>
        </w:tc>
        <w:tc>
          <w:tcPr>
            <w:tcW w:w="993"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34AEF8B6" w14:textId="4412397C" w:rsidR="00A96CC5" w:rsidRPr="00AE019C" w:rsidRDefault="004B3AE8" w:rsidP="00E84BDA">
            <w:pPr>
              <w:snapToGrid w:val="0"/>
              <w:jc w:val="center"/>
              <w:rPr>
                <w:sz w:val="20"/>
                <w:szCs w:val="20"/>
              </w:rPr>
            </w:pPr>
            <w:r>
              <w:rPr>
                <w:sz w:val="20"/>
                <w:szCs w:val="20"/>
              </w:rPr>
              <w:t>–</w:t>
            </w:r>
          </w:p>
        </w:tc>
        <w:tc>
          <w:tcPr>
            <w:tcW w:w="1134"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37882560" w14:textId="2CBAE4E7" w:rsidR="00A96CC5" w:rsidRDefault="00A96CC5" w:rsidP="00E84BDA">
            <w:pPr>
              <w:snapToGrid w:val="0"/>
              <w:jc w:val="center"/>
              <w:rPr>
                <w:sz w:val="20"/>
                <w:szCs w:val="20"/>
              </w:rPr>
            </w:pPr>
            <w:proofErr w:type="spellStart"/>
            <w:r>
              <w:rPr>
                <w:sz w:val="20"/>
                <w:szCs w:val="20"/>
              </w:rPr>
              <w:t>MdsUE</w:t>
            </w:r>
            <w:proofErr w:type="spellEnd"/>
          </w:p>
        </w:tc>
        <w:tc>
          <w:tcPr>
            <w:tcW w:w="8213"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7D0EA3BF" w14:textId="694817C3" w:rsidR="00A96CC5" w:rsidRPr="004B3AE8" w:rsidRDefault="00A96CC5" w:rsidP="00A96CC5">
            <w:pPr>
              <w:jc w:val="both"/>
              <w:rPr>
                <w:b/>
                <w:bCs/>
                <w:sz w:val="20"/>
                <w:szCs w:val="20"/>
              </w:rPr>
            </w:pPr>
            <w:r w:rsidRPr="00A96CC5">
              <w:rPr>
                <w:b/>
                <w:bCs/>
                <w:sz w:val="20"/>
                <w:szCs w:val="20"/>
              </w:rPr>
              <w:t>Projekt ustawy nie jest sprzeczny z prawem Unii Europejskiej, z zastrzeżeniem uwag</w:t>
            </w:r>
            <w:r w:rsidR="004B3AE8">
              <w:rPr>
                <w:b/>
                <w:bCs/>
                <w:sz w:val="20"/>
                <w:szCs w:val="20"/>
              </w:rPr>
              <w:t xml:space="preserve"> </w:t>
            </w:r>
            <w:r w:rsidRPr="00A96CC5">
              <w:rPr>
                <w:b/>
                <w:bCs/>
                <w:sz w:val="20"/>
                <w:szCs w:val="20"/>
              </w:rPr>
              <w:t>zawartych w niniejszej opinii.</w:t>
            </w:r>
          </w:p>
        </w:tc>
        <w:tc>
          <w:tcPr>
            <w:tcW w:w="44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E7F3182" w14:textId="6DACB2A6" w:rsidR="00A96CC5" w:rsidRPr="00A45CC3" w:rsidRDefault="741613EB" w:rsidP="1CEF1FC0">
            <w:pPr>
              <w:snapToGrid w:val="0"/>
              <w:spacing w:line="259" w:lineRule="auto"/>
              <w:jc w:val="both"/>
              <w:rPr>
                <w:b/>
                <w:bCs/>
                <w:sz w:val="20"/>
                <w:szCs w:val="20"/>
              </w:rPr>
            </w:pPr>
            <w:r w:rsidRPr="00A45CC3">
              <w:rPr>
                <w:b/>
                <w:bCs/>
                <w:sz w:val="20"/>
                <w:szCs w:val="20"/>
              </w:rPr>
              <w:t>Uwzględniono.</w:t>
            </w:r>
          </w:p>
          <w:p w14:paraId="1539A651" w14:textId="2D7AFBF2" w:rsidR="00A96CC5" w:rsidRPr="00A45CC3" w:rsidRDefault="00A96CC5" w:rsidP="1CEF1FC0">
            <w:pPr>
              <w:snapToGrid w:val="0"/>
              <w:jc w:val="both"/>
              <w:rPr>
                <w:sz w:val="20"/>
                <w:szCs w:val="20"/>
                <w:highlight w:val="yellow"/>
              </w:rPr>
            </w:pPr>
          </w:p>
          <w:p w14:paraId="35ACC85B" w14:textId="752D7EBA" w:rsidR="00A96CC5" w:rsidRPr="00A45CC3" w:rsidRDefault="00A96CC5" w:rsidP="1CEF1FC0">
            <w:pPr>
              <w:snapToGrid w:val="0"/>
              <w:jc w:val="both"/>
              <w:rPr>
                <w:sz w:val="20"/>
                <w:szCs w:val="20"/>
                <w:highlight w:val="yellow"/>
              </w:rPr>
            </w:pPr>
          </w:p>
        </w:tc>
      </w:tr>
      <w:tr w:rsidR="00A96CC5" w:rsidRPr="00AE019C" w14:paraId="1549D335" w14:textId="77777777" w:rsidTr="00E020D8">
        <w:trPr>
          <w:trHeight w:val="2861"/>
          <w:jc w:val="center"/>
        </w:trPr>
        <w:tc>
          <w:tcPr>
            <w:tcW w:w="562" w:type="dxa"/>
            <w:tcBorders>
              <w:top w:val="single" w:sz="4" w:space="0" w:color="000000" w:themeColor="text1"/>
              <w:left w:val="single" w:sz="4" w:space="0" w:color="000000" w:themeColor="text1"/>
              <w:bottom w:val="single" w:sz="4" w:space="0" w:color="000000" w:themeColor="text1"/>
            </w:tcBorders>
            <w:shd w:val="clear" w:color="auto" w:fill="auto"/>
          </w:tcPr>
          <w:p w14:paraId="5748C98E" w14:textId="77777777" w:rsidR="00A96CC5" w:rsidRPr="00AE019C" w:rsidRDefault="00A96CC5" w:rsidP="00E020D8">
            <w:pPr>
              <w:pStyle w:val="Akapitzlist"/>
              <w:numPr>
                <w:ilvl w:val="0"/>
                <w:numId w:val="14"/>
              </w:numPr>
            </w:pPr>
          </w:p>
        </w:tc>
        <w:tc>
          <w:tcPr>
            <w:tcW w:w="993"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1E6940BA" w14:textId="136315C0" w:rsidR="00A96CC5" w:rsidRPr="00AE019C" w:rsidRDefault="453F397E" w:rsidP="00E84BDA">
            <w:pPr>
              <w:snapToGrid w:val="0"/>
              <w:jc w:val="center"/>
              <w:rPr>
                <w:sz w:val="20"/>
                <w:szCs w:val="20"/>
              </w:rPr>
            </w:pPr>
            <w:r w:rsidRPr="1CEF1FC0">
              <w:rPr>
                <w:sz w:val="20"/>
                <w:szCs w:val="20"/>
              </w:rPr>
              <w:t>Art. 3 ust. 2</w:t>
            </w:r>
          </w:p>
        </w:tc>
        <w:tc>
          <w:tcPr>
            <w:tcW w:w="1134"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46E4E7E0" w14:textId="4E509309" w:rsidR="00A96CC5" w:rsidRDefault="002F4C5E" w:rsidP="00E84BDA">
            <w:pPr>
              <w:snapToGrid w:val="0"/>
              <w:jc w:val="center"/>
              <w:rPr>
                <w:sz w:val="20"/>
                <w:szCs w:val="20"/>
              </w:rPr>
            </w:pPr>
            <w:r>
              <w:rPr>
                <w:sz w:val="20"/>
                <w:szCs w:val="20"/>
              </w:rPr>
              <w:t>Minister Finansów (MF)</w:t>
            </w:r>
          </w:p>
        </w:tc>
        <w:tc>
          <w:tcPr>
            <w:tcW w:w="8213"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58291338" w14:textId="4E9D7D5E" w:rsidR="002F4C5E" w:rsidRPr="002F4C5E" w:rsidRDefault="31C7FE51" w:rsidP="002F4C5E">
            <w:pPr>
              <w:jc w:val="both"/>
              <w:rPr>
                <w:sz w:val="20"/>
                <w:szCs w:val="20"/>
              </w:rPr>
            </w:pPr>
            <w:r w:rsidRPr="1CEF1FC0">
              <w:rPr>
                <w:sz w:val="20"/>
                <w:szCs w:val="20"/>
              </w:rPr>
              <w:t>1) Obecnie w Ministerstwie Finansów trwają prace nad projektem ustawy, któr</w:t>
            </w:r>
            <w:r w:rsidR="4456B29C" w:rsidRPr="1CEF1FC0">
              <w:rPr>
                <w:sz w:val="20"/>
                <w:szCs w:val="20"/>
              </w:rPr>
              <w:t xml:space="preserve">y </w:t>
            </w:r>
            <w:r w:rsidRPr="1CEF1FC0">
              <w:rPr>
                <w:sz w:val="20"/>
                <w:szCs w:val="20"/>
              </w:rPr>
              <w:t>implementuje do polskiego porządku prawnego dyrektywę Parlamentu Europejskiego i Rady</w:t>
            </w:r>
            <w:r w:rsidR="32F5D304" w:rsidRPr="1CEF1FC0">
              <w:rPr>
                <w:sz w:val="20"/>
                <w:szCs w:val="20"/>
              </w:rPr>
              <w:t xml:space="preserve"> </w:t>
            </w:r>
            <w:r w:rsidRPr="1CEF1FC0">
              <w:rPr>
                <w:sz w:val="20"/>
                <w:szCs w:val="20"/>
              </w:rPr>
              <w:t>(UE) 2021/2167 w sprawie podmiotów obsługujących kredyty i nabywców kredytów oraz</w:t>
            </w:r>
            <w:r w:rsidR="32F5D304" w:rsidRPr="1CEF1FC0">
              <w:rPr>
                <w:sz w:val="20"/>
                <w:szCs w:val="20"/>
              </w:rPr>
              <w:t xml:space="preserve"> </w:t>
            </w:r>
            <w:r w:rsidRPr="1CEF1FC0">
              <w:rPr>
                <w:sz w:val="20"/>
                <w:szCs w:val="20"/>
              </w:rPr>
              <w:t>w sprawie zmiany dyrektywy 2008/48/WE i 2014/17/UE (dyrektywa 2021/2167). Celem tych</w:t>
            </w:r>
            <w:r w:rsidR="32F5D304" w:rsidRPr="1CEF1FC0">
              <w:rPr>
                <w:sz w:val="20"/>
                <w:szCs w:val="20"/>
              </w:rPr>
              <w:t xml:space="preserve"> </w:t>
            </w:r>
            <w:r w:rsidRPr="1CEF1FC0">
              <w:rPr>
                <w:sz w:val="20"/>
                <w:szCs w:val="20"/>
              </w:rPr>
              <w:t>przepisów jest uregulowanie rynku wtórnego nieobsługiwanych kredytów. Zakresem regulacji</w:t>
            </w:r>
            <w:r w:rsidR="32F5D304" w:rsidRPr="1CEF1FC0">
              <w:rPr>
                <w:sz w:val="20"/>
                <w:szCs w:val="20"/>
              </w:rPr>
              <w:t xml:space="preserve"> </w:t>
            </w:r>
            <w:r w:rsidRPr="1CEF1FC0">
              <w:rPr>
                <w:sz w:val="20"/>
                <w:szCs w:val="20"/>
              </w:rPr>
              <w:t>zostanie objęta, zgodnie z dyrektywą 2021/2167, działalność podmiotów obsługujących</w:t>
            </w:r>
            <w:r w:rsidR="32F5D304" w:rsidRPr="1CEF1FC0">
              <w:rPr>
                <w:sz w:val="20"/>
                <w:szCs w:val="20"/>
              </w:rPr>
              <w:t xml:space="preserve"> </w:t>
            </w:r>
            <w:r w:rsidRPr="1CEF1FC0">
              <w:rPr>
                <w:sz w:val="20"/>
                <w:szCs w:val="20"/>
              </w:rPr>
              <w:t>kredyty i nabywców kredytu, m.in. konieczność uzyskania zezwoleń przez podmioty</w:t>
            </w:r>
            <w:r w:rsidR="32F5D304" w:rsidRPr="1CEF1FC0">
              <w:rPr>
                <w:sz w:val="20"/>
                <w:szCs w:val="20"/>
              </w:rPr>
              <w:t xml:space="preserve"> </w:t>
            </w:r>
            <w:r w:rsidRPr="1CEF1FC0">
              <w:rPr>
                <w:sz w:val="20"/>
                <w:szCs w:val="20"/>
              </w:rPr>
              <w:t>obsługujące kredyty, obowiązki informacyjne wobec kredytobiorców, transgraniczna</w:t>
            </w:r>
            <w:r w:rsidR="32F5D304" w:rsidRPr="1CEF1FC0">
              <w:rPr>
                <w:sz w:val="20"/>
                <w:szCs w:val="20"/>
              </w:rPr>
              <w:t xml:space="preserve"> </w:t>
            </w:r>
            <w:r w:rsidRPr="1CEF1FC0">
              <w:rPr>
                <w:sz w:val="20"/>
                <w:szCs w:val="20"/>
              </w:rPr>
              <w:t>działalność w zakresie obsługi kredytów, obowiązki nabywców kredytu, nadzór nad ww.</w:t>
            </w:r>
            <w:r w:rsidR="32F5D304" w:rsidRPr="1CEF1FC0">
              <w:rPr>
                <w:sz w:val="20"/>
                <w:szCs w:val="20"/>
              </w:rPr>
              <w:t xml:space="preserve"> </w:t>
            </w:r>
            <w:r w:rsidRPr="1CEF1FC0">
              <w:rPr>
                <w:sz w:val="20"/>
                <w:szCs w:val="20"/>
              </w:rPr>
              <w:t>podmiotami oraz sankcje administracyjne i karne. Organem właściwym w zakresie nadzoru</w:t>
            </w:r>
            <w:r w:rsidR="32F5D304" w:rsidRPr="1CEF1FC0">
              <w:rPr>
                <w:sz w:val="20"/>
                <w:szCs w:val="20"/>
              </w:rPr>
              <w:t xml:space="preserve"> </w:t>
            </w:r>
            <w:r w:rsidRPr="1CEF1FC0">
              <w:rPr>
                <w:sz w:val="20"/>
                <w:szCs w:val="20"/>
              </w:rPr>
              <w:t>nad tymi podmiotami powinna być Komisja Nadzoru Finansowego (KNF). Zgodnie z przepisami</w:t>
            </w:r>
            <w:r w:rsidR="32F5D304" w:rsidRPr="1CEF1FC0">
              <w:rPr>
                <w:sz w:val="20"/>
                <w:szCs w:val="20"/>
              </w:rPr>
              <w:t xml:space="preserve"> </w:t>
            </w:r>
            <w:r w:rsidRPr="1CEF1FC0">
              <w:rPr>
                <w:sz w:val="20"/>
                <w:szCs w:val="20"/>
              </w:rPr>
              <w:t>ww. dyrektywy Państwa Członkowskie są obowiązane do dokonania zmian w swoim</w:t>
            </w:r>
            <w:r w:rsidR="32F5D304" w:rsidRPr="1CEF1FC0">
              <w:rPr>
                <w:sz w:val="20"/>
                <w:szCs w:val="20"/>
              </w:rPr>
              <w:t xml:space="preserve"> </w:t>
            </w:r>
            <w:r w:rsidRPr="1CEF1FC0">
              <w:rPr>
                <w:sz w:val="20"/>
                <w:szCs w:val="20"/>
              </w:rPr>
              <w:t>prawodawstwie do dnia 29 grudnia 2023 r.</w:t>
            </w:r>
          </w:p>
          <w:p w14:paraId="7C2B00A7" w14:textId="77777777" w:rsidR="004B3AE8" w:rsidRDefault="002F4C5E" w:rsidP="002F4C5E">
            <w:pPr>
              <w:jc w:val="both"/>
              <w:rPr>
                <w:sz w:val="20"/>
                <w:szCs w:val="20"/>
              </w:rPr>
            </w:pPr>
            <w:r w:rsidRPr="002F4C5E">
              <w:rPr>
                <w:sz w:val="20"/>
                <w:szCs w:val="20"/>
              </w:rPr>
              <w:t>Mając powyższe na uwadze z przedmiotu regulacji ustawy o działalności windykacyjnej</w:t>
            </w:r>
            <w:r w:rsidR="004B3AE8">
              <w:rPr>
                <w:sz w:val="20"/>
                <w:szCs w:val="20"/>
              </w:rPr>
              <w:t xml:space="preserve"> </w:t>
            </w:r>
            <w:r w:rsidRPr="002F4C5E">
              <w:rPr>
                <w:sz w:val="20"/>
                <w:szCs w:val="20"/>
              </w:rPr>
              <w:t>i zawodzie windykatora oraz zmianie niektórych innych ustaw należy wyłączyć działalność</w:t>
            </w:r>
            <w:r w:rsidR="004B3AE8">
              <w:rPr>
                <w:sz w:val="20"/>
                <w:szCs w:val="20"/>
              </w:rPr>
              <w:t xml:space="preserve"> </w:t>
            </w:r>
            <w:r w:rsidRPr="002F4C5E">
              <w:rPr>
                <w:sz w:val="20"/>
                <w:szCs w:val="20"/>
              </w:rPr>
              <w:t>windykacyjną w zakresie windykacji wierzytelności będących nieobsługiwanymi umowami</w:t>
            </w:r>
            <w:r w:rsidR="004B3AE8">
              <w:rPr>
                <w:sz w:val="20"/>
                <w:szCs w:val="20"/>
              </w:rPr>
              <w:t xml:space="preserve"> </w:t>
            </w:r>
            <w:r w:rsidRPr="002F4C5E">
              <w:rPr>
                <w:sz w:val="20"/>
                <w:szCs w:val="20"/>
              </w:rPr>
              <w:t>o kredyt w rozumieniu dyrektywy 2021/2167. Regulacje odnoszące się do działalności</w:t>
            </w:r>
            <w:r w:rsidR="004B3AE8">
              <w:rPr>
                <w:sz w:val="20"/>
                <w:szCs w:val="20"/>
              </w:rPr>
              <w:t xml:space="preserve"> </w:t>
            </w:r>
            <w:r w:rsidRPr="002F4C5E">
              <w:rPr>
                <w:sz w:val="20"/>
                <w:szCs w:val="20"/>
              </w:rPr>
              <w:t>windykacyjnej w zakresie tych wierzytelności zostaną uregulowane w ustawie</w:t>
            </w:r>
            <w:r w:rsidR="004B3AE8">
              <w:rPr>
                <w:sz w:val="20"/>
                <w:szCs w:val="20"/>
              </w:rPr>
              <w:t xml:space="preserve"> </w:t>
            </w:r>
            <w:r w:rsidRPr="002F4C5E">
              <w:rPr>
                <w:sz w:val="20"/>
                <w:szCs w:val="20"/>
              </w:rPr>
              <w:t>implementującej dyrektywę 2021/2167.</w:t>
            </w:r>
            <w:r w:rsidR="004B3AE8">
              <w:rPr>
                <w:sz w:val="20"/>
                <w:szCs w:val="20"/>
              </w:rPr>
              <w:t xml:space="preserve"> </w:t>
            </w:r>
          </w:p>
          <w:p w14:paraId="6C8F8AE8" w14:textId="089CA322" w:rsidR="002F4C5E" w:rsidRPr="002F4C5E" w:rsidRDefault="002F4C5E" w:rsidP="002F4C5E">
            <w:pPr>
              <w:jc w:val="both"/>
              <w:rPr>
                <w:sz w:val="20"/>
                <w:szCs w:val="20"/>
              </w:rPr>
            </w:pPr>
            <w:r w:rsidRPr="002F4C5E">
              <w:rPr>
                <w:sz w:val="20"/>
                <w:szCs w:val="20"/>
              </w:rPr>
              <w:t>W konsekwencji proponuję dodanie w art. 3 ust. 2 projektu ustawy w brzmieniu:</w:t>
            </w:r>
          </w:p>
          <w:p w14:paraId="56A06114" w14:textId="2FC003A4" w:rsidR="002F4C5E" w:rsidRPr="005025E2" w:rsidRDefault="002F4C5E" w:rsidP="002F4C5E">
            <w:pPr>
              <w:jc w:val="both"/>
              <w:rPr>
                <w:sz w:val="20"/>
                <w:szCs w:val="20"/>
              </w:rPr>
            </w:pPr>
            <w:r w:rsidRPr="002F4C5E">
              <w:rPr>
                <w:sz w:val="20"/>
                <w:szCs w:val="20"/>
              </w:rPr>
              <w:t>„2. Przepisów niniejszej ustawy nie stosuje się do działalności windykacyjnej w zakresie</w:t>
            </w:r>
            <w:r w:rsidR="004B3AE8">
              <w:rPr>
                <w:sz w:val="20"/>
                <w:szCs w:val="20"/>
              </w:rPr>
              <w:t xml:space="preserve"> </w:t>
            </w:r>
            <w:r w:rsidRPr="002F4C5E">
              <w:rPr>
                <w:sz w:val="20"/>
                <w:szCs w:val="20"/>
              </w:rPr>
              <w:t>windykacji wierzytelności będących ekspozycjami nieobsługiwanymi w rozumieniu art. 47a</w:t>
            </w:r>
            <w:r w:rsidR="004B3AE8">
              <w:rPr>
                <w:sz w:val="20"/>
                <w:szCs w:val="20"/>
              </w:rPr>
              <w:t xml:space="preserve"> </w:t>
            </w:r>
            <w:r w:rsidRPr="002F4C5E">
              <w:rPr>
                <w:sz w:val="20"/>
                <w:szCs w:val="20"/>
              </w:rPr>
              <w:t>rozporządzenia Parlamentu Europejskiego i Rady (UE) nr 575/2013 z dnia 26 czerwca 2013 r.</w:t>
            </w:r>
            <w:r w:rsidR="004B3AE8">
              <w:rPr>
                <w:sz w:val="20"/>
                <w:szCs w:val="20"/>
              </w:rPr>
              <w:t xml:space="preserve"> </w:t>
            </w:r>
            <w:r w:rsidRPr="002F4C5E">
              <w:rPr>
                <w:sz w:val="20"/>
                <w:szCs w:val="20"/>
              </w:rPr>
              <w:t>w sprawie wymogów ostrożnościowych dla instytucji kredytowych oraz zmieniającego</w:t>
            </w:r>
            <w:r w:rsidR="004B3AE8">
              <w:rPr>
                <w:sz w:val="20"/>
                <w:szCs w:val="20"/>
              </w:rPr>
              <w:t xml:space="preserve"> </w:t>
            </w:r>
            <w:r w:rsidRPr="002F4C5E">
              <w:rPr>
                <w:sz w:val="20"/>
                <w:szCs w:val="20"/>
              </w:rPr>
              <w:t>rozporządzenie (UE) nr 648/2012.”.</w:t>
            </w:r>
          </w:p>
        </w:tc>
        <w:tc>
          <w:tcPr>
            <w:tcW w:w="44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246885B" w14:textId="6DACB2A6" w:rsidR="00A96CC5" w:rsidRPr="00A45CC3" w:rsidRDefault="7ADD1ACC" w:rsidP="1CEF1FC0">
            <w:pPr>
              <w:snapToGrid w:val="0"/>
              <w:spacing w:line="259" w:lineRule="auto"/>
              <w:jc w:val="both"/>
              <w:rPr>
                <w:b/>
                <w:bCs/>
                <w:sz w:val="20"/>
                <w:szCs w:val="20"/>
              </w:rPr>
            </w:pPr>
            <w:r w:rsidRPr="00A45CC3">
              <w:rPr>
                <w:b/>
                <w:bCs/>
                <w:sz w:val="20"/>
                <w:szCs w:val="20"/>
              </w:rPr>
              <w:t>Uwzględniono.</w:t>
            </w:r>
          </w:p>
          <w:p w14:paraId="54317D54" w14:textId="2D7AFBF2" w:rsidR="00A96CC5" w:rsidRPr="00A45CC3" w:rsidRDefault="00A96CC5" w:rsidP="1CEF1FC0">
            <w:pPr>
              <w:snapToGrid w:val="0"/>
              <w:jc w:val="both"/>
              <w:rPr>
                <w:sz w:val="20"/>
                <w:szCs w:val="20"/>
                <w:highlight w:val="yellow"/>
              </w:rPr>
            </w:pPr>
          </w:p>
          <w:p w14:paraId="61B91AE6" w14:textId="03913E4A" w:rsidR="00A96CC5" w:rsidRPr="00A45CC3" w:rsidRDefault="00A96CC5" w:rsidP="1CEF1FC0">
            <w:pPr>
              <w:snapToGrid w:val="0"/>
              <w:jc w:val="both"/>
              <w:rPr>
                <w:sz w:val="20"/>
                <w:szCs w:val="20"/>
                <w:highlight w:val="yellow"/>
              </w:rPr>
            </w:pPr>
          </w:p>
        </w:tc>
      </w:tr>
      <w:tr w:rsidR="3C6BF686" w14:paraId="1FAD2A64" w14:textId="77777777" w:rsidTr="00E020D8">
        <w:trPr>
          <w:trHeight w:val="2443"/>
          <w:jc w:val="center"/>
        </w:trPr>
        <w:tc>
          <w:tcPr>
            <w:tcW w:w="562" w:type="dxa"/>
            <w:tcBorders>
              <w:top w:val="single" w:sz="4" w:space="0" w:color="000000" w:themeColor="text1"/>
              <w:left w:val="single" w:sz="4" w:space="0" w:color="000000" w:themeColor="text1"/>
              <w:bottom w:val="single" w:sz="4" w:space="0" w:color="000000" w:themeColor="text1"/>
            </w:tcBorders>
            <w:shd w:val="clear" w:color="auto" w:fill="auto"/>
          </w:tcPr>
          <w:p w14:paraId="52827A29" w14:textId="52E6B93F" w:rsidR="3C6BF686" w:rsidRDefault="3C6BF686" w:rsidP="00E020D8">
            <w:pPr>
              <w:pStyle w:val="Akapitzlist"/>
              <w:numPr>
                <w:ilvl w:val="0"/>
                <w:numId w:val="14"/>
              </w:numPr>
              <w:spacing w:line="259" w:lineRule="auto"/>
            </w:pPr>
          </w:p>
        </w:tc>
        <w:tc>
          <w:tcPr>
            <w:tcW w:w="993"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57443099" w14:textId="58DBDE18" w:rsidR="4AA214CD" w:rsidRDefault="4AA214CD" w:rsidP="3C6BF686">
            <w:pPr>
              <w:jc w:val="center"/>
              <w:rPr>
                <w:sz w:val="20"/>
                <w:szCs w:val="20"/>
              </w:rPr>
            </w:pPr>
            <w:r w:rsidRPr="3C6BF686">
              <w:rPr>
                <w:sz w:val="20"/>
                <w:szCs w:val="20"/>
              </w:rPr>
              <w:t>Art.. 3</w:t>
            </w:r>
          </w:p>
        </w:tc>
        <w:tc>
          <w:tcPr>
            <w:tcW w:w="1134"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62F2DE96" w14:textId="486209CC" w:rsidR="4AA214CD" w:rsidRDefault="4AA214CD" w:rsidP="3C6BF686">
            <w:pPr>
              <w:jc w:val="center"/>
              <w:rPr>
                <w:sz w:val="20"/>
                <w:szCs w:val="20"/>
              </w:rPr>
            </w:pPr>
            <w:r w:rsidRPr="3C6BF686">
              <w:rPr>
                <w:sz w:val="20"/>
                <w:szCs w:val="20"/>
              </w:rPr>
              <w:t>MF</w:t>
            </w:r>
          </w:p>
        </w:tc>
        <w:tc>
          <w:tcPr>
            <w:tcW w:w="8213"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6A21E235" w14:textId="01D6E3C8" w:rsidR="4AA214CD" w:rsidRDefault="4AA214CD" w:rsidP="3C6BF686">
            <w:pPr>
              <w:jc w:val="both"/>
              <w:rPr>
                <w:sz w:val="20"/>
                <w:szCs w:val="20"/>
              </w:rPr>
            </w:pPr>
            <w:r w:rsidRPr="3C6BF686">
              <w:rPr>
                <w:sz w:val="20"/>
                <w:szCs w:val="20"/>
              </w:rPr>
              <w:t>W uzupełnieniu uwag zgłoszonych do projektu ustawy o działalności windykacyjnej</w:t>
            </w:r>
            <w:r w:rsidR="20D7BB65" w:rsidRPr="3C6BF686">
              <w:rPr>
                <w:sz w:val="20"/>
                <w:szCs w:val="20"/>
              </w:rPr>
              <w:t xml:space="preserve"> </w:t>
            </w:r>
            <w:r w:rsidRPr="3C6BF686">
              <w:rPr>
                <w:sz w:val="20"/>
                <w:szCs w:val="20"/>
              </w:rPr>
              <w:t>i zawodzie windykatora w piśmie z dnia 21 października br. nr PR2.021.329.2022.DMB,</w:t>
            </w:r>
            <w:r w:rsidR="3889F0F3" w:rsidRPr="3C6BF686">
              <w:rPr>
                <w:sz w:val="20"/>
                <w:szCs w:val="20"/>
              </w:rPr>
              <w:t xml:space="preserve"> </w:t>
            </w:r>
            <w:r w:rsidRPr="3C6BF686">
              <w:rPr>
                <w:sz w:val="20"/>
                <w:szCs w:val="20"/>
              </w:rPr>
              <w:t>uprzejmie zauważam, że w związku z treścią art. 3 ww. projektu ustawy, przewidującego że jej</w:t>
            </w:r>
            <w:r w:rsidR="3EEAB000" w:rsidRPr="3C6BF686">
              <w:rPr>
                <w:sz w:val="20"/>
                <w:szCs w:val="20"/>
              </w:rPr>
              <w:t xml:space="preserve"> </w:t>
            </w:r>
            <w:r w:rsidRPr="3C6BF686">
              <w:rPr>
                <w:sz w:val="20"/>
                <w:szCs w:val="20"/>
              </w:rPr>
              <w:t>przepisów nie będzie się stosowało do czynności windykacyjnych wykonywanych przez</w:t>
            </w:r>
            <w:r w:rsidR="7632AD15" w:rsidRPr="3C6BF686">
              <w:rPr>
                <w:sz w:val="20"/>
                <w:szCs w:val="20"/>
              </w:rPr>
              <w:t xml:space="preserve"> </w:t>
            </w:r>
            <w:r w:rsidRPr="3C6BF686">
              <w:rPr>
                <w:sz w:val="20"/>
                <w:szCs w:val="20"/>
              </w:rPr>
              <w:t>komorników sądowych, organy administracji publicznej w postępowaniu egzekucyjnym</w:t>
            </w:r>
            <w:r w:rsidR="4663EE21" w:rsidRPr="3C6BF686">
              <w:rPr>
                <w:sz w:val="20"/>
                <w:szCs w:val="20"/>
              </w:rPr>
              <w:t xml:space="preserve"> </w:t>
            </w:r>
            <w:r w:rsidRPr="3C6BF686">
              <w:rPr>
                <w:sz w:val="20"/>
                <w:szCs w:val="20"/>
              </w:rPr>
              <w:t>w administracji oraz wierzycieli pierwotnych nie zajmujących się zawodowo działalnością</w:t>
            </w:r>
            <w:r w:rsidR="68996C97" w:rsidRPr="3C6BF686">
              <w:rPr>
                <w:sz w:val="20"/>
                <w:szCs w:val="20"/>
              </w:rPr>
              <w:t xml:space="preserve"> </w:t>
            </w:r>
            <w:r w:rsidRPr="3C6BF686">
              <w:rPr>
                <w:sz w:val="20"/>
                <w:szCs w:val="20"/>
              </w:rPr>
              <w:t>windykacyjną, może powstać trudność z prowadzeniem czynności windykacyjnych w związku</w:t>
            </w:r>
            <w:r w:rsidR="5E800C00" w:rsidRPr="3C6BF686">
              <w:rPr>
                <w:sz w:val="20"/>
                <w:szCs w:val="20"/>
              </w:rPr>
              <w:t xml:space="preserve"> </w:t>
            </w:r>
            <w:r w:rsidRPr="3C6BF686">
              <w:rPr>
                <w:sz w:val="20"/>
                <w:szCs w:val="20"/>
              </w:rPr>
              <w:t xml:space="preserve">z m.in. działalnością </w:t>
            </w:r>
            <w:proofErr w:type="spellStart"/>
            <w:r w:rsidRPr="3C6BF686">
              <w:rPr>
                <w:sz w:val="20"/>
                <w:szCs w:val="20"/>
              </w:rPr>
              <w:t>poręczeniowogwarancyjną</w:t>
            </w:r>
            <w:proofErr w:type="spellEnd"/>
            <w:r w:rsidRPr="3C6BF686">
              <w:rPr>
                <w:sz w:val="20"/>
                <w:szCs w:val="20"/>
              </w:rPr>
              <w:t xml:space="preserve"> Banku Gospodarstwa Krajowego (BGK),</w:t>
            </w:r>
            <w:r w:rsidR="2DFB24B3" w:rsidRPr="3C6BF686">
              <w:rPr>
                <w:sz w:val="20"/>
                <w:szCs w:val="20"/>
              </w:rPr>
              <w:t xml:space="preserve"> </w:t>
            </w:r>
            <w:r w:rsidRPr="3C6BF686">
              <w:rPr>
                <w:sz w:val="20"/>
                <w:szCs w:val="20"/>
              </w:rPr>
              <w:t>prowadzoną w ramach programów rządowych oraz funduszy utworzonych oraz działających</w:t>
            </w:r>
            <w:r w:rsidR="22914B93" w:rsidRPr="3C6BF686">
              <w:rPr>
                <w:sz w:val="20"/>
                <w:szCs w:val="20"/>
              </w:rPr>
              <w:t xml:space="preserve"> </w:t>
            </w:r>
            <w:r w:rsidRPr="3C6BF686">
              <w:rPr>
                <w:sz w:val="20"/>
                <w:szCs w:val="20"/>
              </w:rPr>
              <w:t>w BGK na podstawie ustaw (np. Rządowego Funduszu Mieszkaniowego).</w:t>
            </w:r>
          </w:p>
          <w:p w14:paraId="60977EEE" w14:textId="4F80027A" w:rsidR="4AA214CD" w:rsidRDefault="4AA214CD" w:rsidP="3C6BF686">
            <w:pPr>
              <w:jc w:val="both"/>
            </w:pPr>
            <w:r w:rsidRPr="3C6BF686">
              <w:rPr>
                <w:sz w:val="20"/>
                <w:szCs w:val="20"/>
              </w:rPr>
              <w:t>BGK zleca innym bankom i instytucjom finansowym zawieranie umów poręczenia i gwarancji</w:t>
            </w:r>
            <w:r w:rsidR="53E09F37" w:rsidRPr="3C6BF686">
              <w:rPr>
                <w:sz w:val="20"/>
                <w:szCs w:val="20"/>
              </w:rPr>
              <w:t xml:space="preserve"> </w:t>
            </w:r>
            <w:r w:rsidRPr="3C6BF686">
              <w:rPr>
                <w:sz w:val="20"/>
                <w:szCs w:val="20"/>
              </w:rPr>
              <w:t xml:space="preserve">w ramach portfela kredytów oraz innych zobowiązań rozumianego jako zbiór pojedynczych umów kredytowych oraz innych umów cywilnoprawnych, z mikro-, małymi, średnimi i dużymi przedsiębiorstwami oraz osobami fizycznymi. Banki te i instytucje finansowe nie tylko zawierają i monitorują zawarte umowy, ale prowadzą również, w imieniu BGK, czynności windykacyjne. Odebranie uprawnienia tym podmiotom w zakresie prowadzenia windykacji i przekazanie jej odrębnemu podmiotowi znacznie utrudni prowadzenie skutecznej egzekucji, wydłuży proces odzyskiwania należności (konieczność przekazania sprawy i wdrożenia w nią nowego podmiotu) oraz zwiększy koszty jej prowadzenia, co z uwagi na charakter działalności </w:t>
            </w:r>
            <w:proofErr w:type="spellStart"/>
            <w:r w:rsidRPr="3C6BF686">
              <w:rPr>
                <w:sz w:val="20"/>
                <w:szCs w:val="20"/>
              </w:rPr>
              <w:lastRenderedPageBreak/>
              <w:t>poręczeniowogwarancyjnej</w:t>
            </w:r>
            <w:proofErr w:type="spellEnd"/>
            <w:r w:rsidRPr="3C6BF686">
              <w:rPr>
                <w:sz w:val="20"/>
                <w:szCs w:val="20"/>
              </w:rPr>
              <w:t xml:space="preserve"> BGK, nie jest korzystne również z punktu widzenia interesów Skarbu Państwa.</w:t>
            </w:r>
          </w:p>
          <w:p w14:paraId="17CB18F9" w14:textId="756DAC33" w:rsidR="4AA214CD" w:rsidRDefault="4AA214CD" w:rsidP="3C6BF686">
            <w:pPr>
              <w:jc w:val="both"/>
              <w:rPr>
                <w:sz w:val="20"/>
                <w:szCs w:val="20"/>
              </w:rPr>
            </w:pPr>
            <w:r w:rsidRPr="3C6BF686">
              <w:rPr>
                <w:sz w:val="20"/>
                <w:szCs w:val="20"/>
              </w:rPr>
              <w:t>Na wątpliwości w powyższym zakresie wskazał także BGK w stanowisku zawartym w piśmie z dnia 24 października br. nr DP.025.121.2022.EM kierowanym do Ministra Sprawiedliwości.</w:t>
            </w:r>
          </w:p>
        </w:tc>
        <w:tc>
          <w:tcPr>
            <w:tcW w:w="44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347B419" w14:textId="6DACB2A6" w:rsidR="058A28E1" w:rsidRPr="00A45CC3" w:rsidRDefault="058A28E1" w:rsidP="3C6BF686">
            <w:pPr>
              <w:spacing w:line="259" w:lineRule="auto"/>
              <w:jc w:val="both"/>
              <w:rPr>
                <w:b/>
                <w:bCs/>
                <w:sz w:val="20"/>
                <w:szCs w:val="20"/>
              </w:rPr>
            </w:pPr>
            <w:r w:rsidRPr="00A45CC3">
              <w:rPr>
                <w:b/>
                <w:bCs/>
                <w:sz w:val="20"/>
                <w:szCs w:val="20"/>
              </w:rPr>
              <w:lastRenderedPageBreak/>
              <w:t>Uwzględniono.</w:t>
            </w:r>
          </w:p>
          <w:p w14:paraId="057A25A0" w14:textId="14E0D3BE" w:rsidR="3C6BF686" w:rsidRDefault="3C6BF686" w:rsidP="3C6BF686">
            <w:pPr>
              <w:spacing w:line="259" w:lineRule="auto"/>
              <w:jc w:val="both"/>
              <w:rPr>
                <w:b/>
                <w:bCs/>
                <w:color w:val="FF0000"/>
                <w:sz w:val="20"/>
                <w:szCs w:val="20"/>
              </w:rPr>
            </w:pPr>
          </w:p>
        </w:tc>
      </w:tr>
      <w:tr w:rsidR="002F4C5E" w:rsidRPr="00AE019C" w14:paraId="617E18D4" w14:textId="77777777" w:rsidTr="00E020D8">
        <w:trPr>
          <w:trHeight w:val="2861"/>
          <w:jc w:val="center"/>
        </w:trPr>
        <w:tc>
          <w:tcPr>
            <w:tcW w:w="562" w:type="dxa"/>
            <w:tcBorders>
              <w:top w:val="single" w:sz="4" w:space="0" w:color="000000" w:themeColor="text1"/>
              <w:left w:val="single" w:sz="4" w:space="0" w:color="000000" w:themeColor="text1"/>
              <w:bottom w:val="single" w:sz="4" w:space="0" w:color="000000" w:themeColor="text1"/>
            </w:tcBorders>
            <w:shd w:val="clear" w:color="auto" w:fill="auto"/>
          </w:tcPr>
          <w:p w14:paraId="2823FDAA" w14:textId="77777777" w:rsidR="002F4C5E" w:rsidRPr="00AE019C" w:rsidRDefault="002F4C5E" w:rsidP="00E020D8">
            <w:pPr>
              <w:pStyle w:val="Akapitzlist"/>
              <w:numPr>
                <w:ilvl w:val="0"/>
                <w:numId w:val="14"/>
              </w:numPr>
            </w:pPr>
          </w:p>
        </w:tc>
        <w:tc>
          <w:tcPr>
            <w:tcW w:w="993"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07C72586" w14:textId="46D75F96" w:rsidR="002F4C5E" w:rsidRPr="00AE019C" w:rsidRDefault="124D2DA6" w:rsidP="00E84BDA">
            <w:pPr>
              <w:snapToGrid w:val="0"/>
              <w:jc w:val="center"/>
              <w:rPr>
                <w:sz w:val="20"/>
                <w:szCs w:val="20"/>
              </w:rPr>
            </w:pPr>
            <w:r w:rsidRPr="1CEF1FC0">
              <w:rPr>
                <w:sz w:val="20"/>
                <w:szCs w:val="20"/>
              </w:rPr>
              <w:t>Uwaga ogólna</w:t>
            </w:r>
          </w:p>
        </w:tc>
        <w:tc>
          <w:tcPr>
            <w:tcW w:w="1134"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7DF73315" w14:textId="5358C427" w:rsidR="002F4C5E" w:rsidRDefault="002F4C5E" w:rsidP="00E84BDA">
            <w:pPr>
              <w:snapToGrid w:val="0"/>
              <w:jc w:val="center"/>
              <w:rPr>
                <w:sz w:val="20"/>
                <w:szCs w:val="20"/>
              </w:rPr>
            </w:pPr>
            <w:r>
              <w:rPr>
                <w:sz w:val="20"/>
                <w:szCs w:val="20"/>
              </w:rPr>
              <w:t>MF</w:t>
            </w:r>
          </w:p>
        </w:tc>
        <w:tc>
          <w:tcPr>
            <w:tcW w:w="8213"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0F6FAFAF" w14:textId="4A81FF69" w:rsidR="002F4C5E" w:rsidRPr="002F4C5E" w:rsidRDefault="31C7FE51" w:rsidP="002F4C5E">
            <w:pPr>
              <w:jc w:val="both"/>
              <w:rPr>
                <w:sz w:val="20"/>
                <w:szCs w:val="20"/>
              </w:rPr>
            </w:pPr>
            <w:r w:rsidRPr="1CEF1FC0">
              <w:rPr>
                <w:sz w:val="20"/>
                <w:szCs w:val="20"/>
              </w:rPr>
              <w:t xml:space="preserve">2) KNF jest organem nadzoru </w:t>
            </w:r>
            <w:proofErr w:type="spellStart"/>
            <w:r w:rsidRPr="1CEF1FC0">
              <w:rPr>
                <w:sz w:val="20"/>
                <w:szCs w:val="20"/>
              </w:rPr>
              <w:t>mikroostrożnościowego</w:t>
            </w:r>
            <w:proofErr w:type="spellEnd"/>
            <w:r w:rsidRPr="1CEF1FC0">
              <w:rPr>
                <w:sz w:val="20"/>
                <w:szCs w:val="20"/>
              </w:rPr>
              <w:t xml:space="preserve"> nad rynkiem finansowym.</w:t>
            </w:r>
            <w:r w:rsidR="4DDF03BB" w:rsidRPr="1CEF1FC0">
              <w:rPr>
                <w:sz w:val="20"/>
                <w:szCs w:val="20"/>
              </w:rPr>
              <w:t xml:space="preserve"> </w:t>
            </w:r>
            <w:r w:rsidRPr="1CEF1FC0">
              <w:rPr>
                <w:sz w:val="20"/>
                <w:szCs w:val="20"/>
              </w:rPr>
              <w:t>Nadzór ten ukierunkowany jest na kwestie związane z płynnością i wypłacalnością</w:t>
            </w:r>
            <w:r w:rsidR="32F5D304" w:rsidRPr="1CEF1FC0">
              <w:rPr>
                <w:sz w:val="20"/>
                <w:szCs w:val="20"/>
              </w:rPr>
              <w:t xml:space="preserve"> </w:t>
            </w:r>
            <w:r w:rsidRPr="1CEF1FC0">
              <w:rPr>
                <w:sz w:val="20"/>
                <w:szCs w:val="20"/>
              </w:rPr>
              <w:t>poszczególnych podmiotów oraz ryzyka powiązane z tymi kwestiami (personalne,</w:t>
            </w:r>
            <w:r w:rsidR="32F5D304" w:rsidRPr="1CEF1FC0">
              <w:rPr>
                <w:sz w:val="20"/>
                <w:szCs w:val="20"/>
              </w:rPr>
              <w:t xml:space="preserve"> </w:t>
            </w:r>
            <w:r w:rsidRPr="1CEF1FC0">
              <w:rPr>
                <w:sz w:val="20"/>
                <w:szCs w:val="20"/>
              </w:rPr>
              <w:t xml:space="preserve">organizacyjne, </w:t>
            </w:r>
            <w:proofErr w:type="spellStart"/>
            <w:r w:rsidRPr="1CEF1FC0">
              <w:rPr>
                <w:sz w:val="20"/>
                <w:szCs w:val="20"/>
              </w:rPr>
              <w:t>zgodnościowe</w:t>
            </w:r>
            <w:proofErr w:type="spellEnd"/>
            <w:r w:rsidRPr="1CEF1FC0">
              <w:rPr>
                <w:sz w:val="20"/>
                <w:szCs w:val="20"/>
              </w:rPr>
              <w:t>). KNF nie obejmuje swoim nadzorem indywidualnych relacji</w:t>
            </w:r>
            <w:r w:rsidR="32F5D304" w:rsidRPr="1CEF1FC0">
              <w:rPr>
                <w:sz w:val="20"/>
                <w:szCs w:val="20"/>
              </w:rPr>
              <w:t xml:space="preserve"> </w:t>
            </w:r>
            <w:r w:rsidRPr="1CEF1FC0">
              <w:rPr>
                <w:sz w:val="20"/>
                <w:szCs w:val="20"/>
              </w:rPr>
              <w:t>podmiotów nadzorowanych i ich klientów, w tym zawieranych umów i realizacji wynikających</w:t>
            </w:r>
            <w:r w:rsidR="32F5D304" w:rsidRPr="1CEF1FC0">
              <w:rPr>
                <w:sz w:val="20"/>
                <w:szCs w:val="20"/>
              </w:rPr>
              <w:t xml:space="preserve"> </w:t>
            </w:r>
            <w:r w:rsidRPr="1CEF1FC0">
              <w:rPr>
                <w:sz w:val="20"/>
                <w:szCs w:val="20"/>
              </w:rPr>
              <w:t>z nich zobowiązań. Z projektu ustawy wynika natomiast, że KNF miałaby sprawować nadzór</w:t>
            </w:r>
            <w:r w:rsidR="32F5D304" w:rsidRPr="1CEF1FC0">
              <w:rPr>
                <w:sz w:val="20"/>
                <w:szCs w:val="20"/>
              </w:rPr>
              <w:t xml:space="preserve"> </w:t>
            </w:r>
            <w:r w:rsidRPr="1CEF1FC0">
              <w:rPr>
                <w:sz w:val="20"/>
                <w:szCs w:val="20"/>
              </w:rPr>
              <w:t>nad przedsiębiorstwami windykacyjnymi zgodnie z przepisami ustawy o działalności</w:t>
            </w:r>
            <w:r w:rsidR="570AC479" w:rsidRPr="1CEF1FC0">
              <w:rPr>
                <w:sz w:val="20"/>
                <w:szCs w:val="20"/>
              </w:rPr>
              <w:t xml:space="preserve"> </w:t>
            </w:r>
            <w:r w:rsidRPr="1CEF1FC0">
              <w:rPr>
                <w:sz w:val="20"/>
                <w:szCs w:val="20"/>
              </w:rPr>
              <w:t>windykacyjnej i zawodzie windykatora. Należy zauważyć, że w odniesieniu do przedsiębiorstw</w:t>
            </w:r>
            <w:r w:rsidR="32F5D304" w:rsidRPr="1CEF1FC0">
              <w:rPr>
                <w:sz w:val="20"/>
                <w:szCs w:val="20"/>
              </w:rPr>
              <w:t xml:space="preserve"> </w:t>
            </w:r>
            <w:r w:rsidRPr="1CEF1FC0">
              <w:rPr>
                <w:sz w:val="20"/>
                <w:szCs w:val="20"/>
              </w:rPr>
              <w:t>windykacyjnych projektowana ustawa nie przewiduje wymogów co do gospodarki finansowej,</w:t>
            </w:r>
            <w:r w:rsidR="32F5D304" w:rsidRPr="1CEF1FC0">
              <w:rPr>
                <w:sz w:val="20"/>
                <w:szCs w:val="20"/>
              </w:rPr>
              <w:t xml:space="preserve"> </w:t>
            </w:r>
            <w:r w:rsidRPr="1CEF1FC0">
              <w:rPr>
                <w:sz w:val="20"/>
                <w:szCs w:val="20"/>
              </w:rPr>
              <w:t>czy też polityki inwestycyjnej, bo nie taki jest charakter tych podmiotów. Jedynym wymogiem</w:t>
            </w:r>
            <w:r w:rsidR="32F5D304" w:rsidRPr="1CEF1FC0">
              <w:rPr>
                <w:sz w:val="20"/>
                <w:szCs w:val="20"/>
              </w:rPr>
              <w:t xml:space="preserve"> </w:t>
            </w:r>
            <w:r w:rsidRPr="1CEF1FC0">
              <w:rPr>
                <w:sz w:val="20"/>
                <w:szCs w:val="20"/>
              </w:rPr>
              <w:t>jest minimalna wysokość kapitału zakładowego, to jednak wymóg łatwy to zweryfikowania</w:t>
            </w:r>
            <w:r w:rsidR="32F5D304" w:rsidRPr="1CEF1FC0">
              <w:rPr>
                <w:sz w:val="20"/>
                <w:szCs w:val="20"/>
              </w:rPr>
              <w:t xml:space="preserve"> </w:t>
            </w:r>
            <w:r w:rsidRPr="1CEF1FC0">
              <w:rPr>
                <w:sz w:val="20"/>
                <w:szCs w:val="20"/>
              </w:rPr>
              <w:t>w procesie udzielania zezwolenia przez organ właściwy w tym zakresie – tzn. ministra</w:t>
            </w:r>
            <w:r w:rsidR="32F5D304" w:rsidRPr="1CEF1FC0">
              <w:rPr>
                <w:sz w:val="20"/>
                <w:szCs w:val="20"/>
              </w:rPr>
              <w:t xml:space="preserve"> </w:t>
            </w:r>
            <w:r w:rsidRPr="1CEF1FC0">
              <w:rPr>
                <w:sz w:val="20"/>
                <w:szCs w:val="20"/>
              </w:rPr>
              <w:t>właściwego do spraw gospodarki.</w:t>
            </w:r>
          </w:p>
        </w:tc>
        <w:tc>
          <w:tcPr>
            <w:tcW w:w="44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27D60CE" w14:textId="448852A3" w:rsidR="4AB1FD9F" w:rsidRPr="00CA69B5" w:rsidRDefault="4AB1FD9F" w:rsidP="1BDF3819">
            <w:pPr>
              <w:spacing w:line="259" w:lineRule="auto"/>
              <w:jc w:val="both"/>
              <w:rPr>
                <w:b/>
                <w:bCs/>
                <w:sz w:val="20"/>
                <w:szCs w:val="20"/>
              </w:rPr>
            </w:pPr>
            <w:r w:rsidRPr="00CA69B5">
              <w:rPr>
                <w:b/>
                <w:bCs/>
                <w:sz w:val="20"/>
                <w:szCs w:val="20"/>
              </w:rPr>
              <w:t>Częściowo uwzględniono.</w:t>
            </w:r>
          </w:p>
          <w:p w14:paraId="11580007" w14:textId="5BAC8521" w:rsidR="1BDF3819" w:rsidRPr="006F166C" w:rsidRDefault="1BDF3819" w:rsidP="1BDF3819">
            <w:pPr>
              <w:jc w:val="both"/>
              <w:rPr>
                <w:color w:val="FF0000"/>
                <w:sz w:val="20"/>
                <w:szCs w:val="20"/>
                <w:highlight w:val="yellow"/>
              </w:rPr>
            </w:pPr>
          </w:p>
          <w:p w14:paraId="4AB37436" w14:textId="04356525" w:rsidR="002F4C5E" w:rsidRPr="00AE019C" w:rsidRDefault="002F4C5E" w:rsidP="1CEF1FC0">
            <w:pPr>
              <w:snapToGrid w:val="0"/>
              <w:jc w:val="both"/>
              <w:rPr>
                <w:sz w:val="20"/>
                <w:szCs w:val="20"/>
                <w:highlight w:val="yellow"/>
              </w:rPr>
            </w:pPr>
          </w:p>
        </w:tc>
      </w:tr>
      <w:tr w:rsidR="002F4C5E" w:rsidRPr="00AE019C" w14:paraId="23F06435" w14:textId="77777777" w:rsidTr="00E020D8">
        <w:trPr>
          <w:trHeight w:val="1593"/>
          <w:jc w:val="center"/>
        </w:trPr>
        <w:tc>
          <w:tcPr>
            <w:tcW w:w="562" w:type="dxa"/>
            <w:tcBorders>
              <w:top w:val="single" w:sz="4" w:space="0" w:color="000000" w:themeColor="text1"/>
              <w:left w:val="single" w:sz="4" w:space="0" w:color="000000" w:themeColor="text1"/>
              <w:bottom w:val="single" w:sz="4" w:space="0" w:color="000000" w:themeColor="text1"/>
            </w:tcBorders>
            <w:shd w:val="clear" w:color="auto" w:fill="auto"/>
          </w:tcPr>
          <w:p w14:paraId="2700F7B3" w14:textId="77777777" w:rsidR="002F4C5E" w:rsidRPr="00AE019C" w:rsidRDefault="002F4C5E" w:rsidP="00E020D8">
            <w:pPr>
              <w:pStyle w:val="Akapitzlist"/>
              <w:numPr>
                <w:ilvl w:val="0"/>
                <w:numId w:val="14"/>
              </w:numPr>
            </w:pPr>
          </w:p>
        </w:tc>
        <w:tc>
          <w:tcPr>
            <w:tcW w:w="993"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6B2B5069" w14:textId="0F659836" w:rsidR="002F4C5E" w:rsidRPr="00AE019C" w:rsidRDefault="65B76898" w:rsidP="00E84BDA">
            <w:pPr>
              <w:snapToGrid w:val="0"/>
              <w:jc w:val="center"/>
              <w:rPr>
                <w:sz w:val="20"/>
                <w:szCs w:val="20"/>
              </w:rPr>
            </w:pPr>
            <w:r w:rsidRPr="3C6BF686">
              <w:rPr>
                <w:sz w:val="20"/>
                <w:szCs w:val="20"/>
              </w:rPr>
              <w:t>Uwaga ogólna</w:t>
            </w:r>
          </w:p>
        </w:tc>
        <w:tc>
          <w:tcPr>
            <w:tcW w:w="1134"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77B8C9CC" w14:textId="6C0E7361" w:rsidR="002F4C5E" w:rsidRDefault="002F4C5E" w:rsidP="00E84BDA">
            <w:pPr>
              <w:snapToGrid w:val="0"/>
              <w:jc w:val="center"/>
              <w:rPr>
                <w:sz w:val="20"/>
                <w:szCs w:val="20"/>
              </w:rPr>
            </w:pPr>
            <w:r>
              <w:rPr>
                <w:sz w:val="20"/>
                <w:szCs w:val="20"/>
              </w:rPr>
              <w:t>MF</w:t>
            </w:r>
          </w:p>
        </w:tc>
        <w:tc>
          <w:tcPr>
            <w:tcW w:w="8213"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0722887B" w14:textId="2EC2CCE6" w:rsidR="002F4C5E" w:rsidRPr="002F4C5E" w:rsidRDefault="002F4C5E" w:rsidP="002F4C5E">
            <w:pPr>
              <w:jc w:val="both"/>
              <w:rPr>
                <w:sz w:val="20"/>
                <w:szCs w:val="20"/>
              </w:rPr>
            </w:pPr>
            <w:r w:rsidRPr="002F4C5E">
              <w:rPr>
                <w:sz w:val="20"/>
                <w:szCs w:val="20"/>
              </w:rPr>
              <w:t>3) Zawarty w projektowanej ustawie dualizm nadzoru nad działalnością</w:t>
            </w:r>
            <w:r w:rsidR="004B3AE8">
              <w:rPr>
                <w:sz w:val="20"/>
                <w:szCs w:val="20"/>
              </w:rPr>
              <w:t xml:space="preserve"> </w:t>
            </w:r>
            <w:r w:rsidRPr="002F4C5E">
              <w:rPr>
                <w:sz w:val="20"/>
                <w:szCs w:val="20"/>
              </w:rPr>
              <w:t>przedsiębiorstw windykacyjnych oznacza, że do KNF należałby nadzór nad sposobem</w:t>
            </w:r>
            <w:r w:rsidR="004B3AE8">
              <w:rPr>
                <w:sz w:val="20"/>
                <w:szCs w:val="20"/>
              </w:rPr>
              <w:t xml:space="preserve"> </w:t>
            </w:r>
            <w:r w:rsidRPr="002F4C5E">
              <w:rPr>
                <w:sz w:val="20"/>
                <w:szCs w:val="20"/>
              </w:rPr>
              <w:t>prowadzenia windykacji w konkretnych przypadkach, bo naruszenia miałyby charakter</w:t>
            </w:r>
            <w:r w:rsidR="004B3AE8">
              <w:rPr>
                <w:sz w:val="20"/>
                <w:szCs w:val="20"/>
              </w:rPr>
              <w:t xml:space="preserve"> </w:t>
            </w:r>
            <w:r w:rsidRPr="002F4C5E">
              <w:rPr>
                <w:sz w:val="20"/>
                <w:szCs w:val="20"/>
              </w:rPr>
              <w:t>indywidualny, nawet jeżeli stanowiłyby pewną praktykę rynkową. Należy zwrócić uwagę, że</w:t>
            </w:r>
            <w:r w:rsidR="004B3AE8">
              <w:rPr>
                <w:sz w:val="20"/>
                <w:szCs w:val="20"/>
              </w:rPr>
              <w:t xml:space="preserve"> </w:t>
            </w:r>
            <w:r w:rsidRPr="002F4C5E">
              <w:rPr>
                <w:sz w:val="20"/>
                <w:szCs w:val="20"/>
              </w:rPr>
              <w:t>obecnie w przypadku podmiotów rynku finansowego – w sprawach indywidualnych –</w:t>
            </w:r>
            <w:r w:rsidR="004B3AE8">
              <w:rPr>
                <w:sz w:val="20"/>
                <w:szCs w:val="20"/>
              </w:rPr>
              <w:t xml:space="preserve"> </w:t>
            </w:r>
            <w:r w:rsidRPr="002F4C5E">
              <w:rPr>
                <w:sz w:val="20"/>
                <w:szCs w:val="20"/>
              </w:rPr>
              <w:t>rozpatrywaniem reklamacji przez takie podmioty, składanych przez klientów tych podmiotów</w:t>
            </w:r>
            <w:r w:rsidR="004B3AE8">
              <w:rPr>
                <w:sz w:val="20"/>
                <w:szCs w:val="20"/>
              </w:rPr>
              <w:t xml:space="preserve"> </w:t>
            </w:r>
            <w:r w:rsidRPr="002F4C5E">
              <w:rPr>
                <w:sz w:val="20"/>
                <w:szCs w:val="20"/>
              </w:rPr>
              <w:t>zajmuje się Rzecznik Finansowy, a w przypadku praktyk naruszających zbiorowe interesy</w:t>
            </w:r>
            <w:r w:rsidR="004B3AE8">
              <w:rPr>
                <w:sz w:val="20"/>
                <w:szCs w:val="20"/>
              </w:rPr>
              <w:t xml:space="preserve"> </w:t>
            </w:r>
            <w:r w:rsidRPr="002F4C5E">
              <w:rPr>
                <w:sz w:val="20"/>
                <w:szCs w:val="20"/>
              </w:rPr>
              <w:t>konsumentów oraz niedozwolonych klauzul wzorców umów – Prezes Urzędu Ochrony</w:t>
            </w:r>
            <w:r w:rsidR="004B3AE8">
              <w:rPr>
                <w:sz w:val="20"/>
                <w:szCs w:val="20"/>
              </w:rPr>
              <w:t xml:space="preserve"> </w:t>
            </w:r>
            <w:r w:rsidRPr="002F4C5E">
              <w:rPr>
                <w:sz w:val="20"/>
                <w:szCs w:val="20"/>
              </w:rPr>
              <w:t>Konkurencji i Konsumentów. Z uwagi na kierunek projektowanych rozwiązań wydaje się</w:t>
            </w:r>
            <w:r w:rsidR="004B3AE8">
              <w:rPr>
                <w:sz w:val="20"/>
                <w:szCs w:val="20"/>
              </w:rPr>
              <w:t xml:space="preserve"> </w:t>
            </w:r>
            <w:r w:rsidRPr="002F4C5E">
              <w:rPr>
                <w:sz w:val="20"/>
                <w:szCs w:val="20"/>
              </w:rPr>
              <w:t>uzasadnione wskazanie Prezesa Urzędu Ochrony Konkurencji i Konsumentów jako organu</w:t>
            </w:r>
            <w:r w:rsidR="004B3AE8">
              <w:rPr>
                <w:sz w:val="20"/>
                <w:szCs w:val="20"/>
              </w:rPr>
              <w:t xml:space="preserve"> </w:t>
            </w:r>
            <w:r w:rsidRPr="002F4C5E">
              <w:rPr>
                <w:sz w:val="20"/>
                <w:szCs w:val="20"/>
              </w:rPr>
              <w:t>właściwego dla zapewnienia ochrony w przypadku praktyk naruszających zbiorowe interesy</w:t>
            </w:r>
            <w:r w:rsidR="004B3AE8">
              <w:rPr>
                <w:sz w:val="20"/>
                <w:szCs w:val="20"/>
              </w:rPr>
              <w:t xml:space="preserve"> </w:t>
            </w:r>
            <w:r w:rsidRPr="002F4C5E">
              <w:rPr>
                <w:sz w:val="20"/>
                <w:szCs w:val="20"/>
              </w:rPr>
              <w:t>konsumentów przez przedsiębiorstwa windykacyjne. Byłoby to rozwiązanie dużo bardziej</w:t>
            </w:r>
            <w:r w:rsidR="004B3AE8">
              <w:rPr>
                <w:sz w:val="20"/>
                <w:szCs w:val="20"/>
              </w:rPr>
              <w:t xml:space="preserve"> </w:t>
            </w:r>
            <w:r w:rsidRPr="002F4C5E">
              <w:rPr>
                <w:sz w:val="20"/>
                <w:szCs w:val="20"/>
              </w:rPr>
              <w:t>efektywne z perspektywy założonych celów ustawy – skoncentrowanych przede wszystkim na</w:t>
            </w:r>
            <w:r w:rsidR="004B3AE8">
              <w:rPr>
                <w:sz w:val="20"/>
                <w:szCs w:val="20"/>
              </w:rPr>
              <w:t xml:space="preserve"> </w:t>
            </w:r>
            <w:r w:rsidRPr="002F4C5E">
              <w:rPr>
                <w:sz w:val="20"/>
                <w:szCs w:val="20"/>
              </w:rPr>
              <w:t>zapewnieniu ochrony dłużnika przed nieuprawnionymi sposobami windykacji. Prezes Urzędu</w:t>
            </w:r>
            <w:r w:rsidR="004B3AE8">
              <w:rPr>
                <w:sz w:val="20"/>
                <w:szCs w:val="20"/>
              </w:rPr>
              <w:t xml:space="preserve"> </w:t>
            </w:r>
            <w:r w:rsidRPr="002F4C5E">
              <w:rPr>
                <w:sz w:val="20"/>
                <w:szCs w:val="20"/>
              </w:rPr>
              <w:t>Ochrony Konkurencji i Konsumentów jako centralny organ administracji rządowej</w:t>
            </w:r>
            <w:r w:rsidR="004B3AE8">
              <w:rPr>
                <w:sz w:val="20"/>
                <w:szCs w:val="20"/>
              </w:rPr>
              <w:t xml:space="preserve"> </w:t>
            </w:r>
            <w:r w:rsidRPr="002F4C5E">
              <w:rPr>
                <w:sz w:val="20"/>
                <w:szCs w:val="20"/>
              </w:rPr>
              <w:t>odpowiedzialny jest za kształtowanie oraz realizację polityki ochrony konkurencji</w:t>
            </w:r>
            <w:r w:rsidR="004B3AE8">
              <w:rPr>
                <w:sz w:val="20"/>
                <w:szCs w:val="20"/>
              </w:rPr>
              <w:t xml:space="preserve"> </w:t>
            </w:r>
            <w:r w:rsidRPr="002F4C5E">
              <w:rPr>
                <w:sz w:val="20"/>
                <w:szCs w:val="20"/>
              </w:rPr>
              <w:t>i konsumentów w Polsce, a jego celem jest skuteczna ochrona interesów i bezpieczeństwa</w:t>
            </w:r>
            <w:r w:rsidR="004B3AE8">
              <w:rPr>
                <w:sz w:val="20"/>
                <w:szCs w:val="20"/>
              </w:rPr>
              <w:t xml:space="preserve"> </w:t>
            </w:r>
            <w:r w:rsidRPr="002F4C5E">
              <w:rPr>
                <w:sz w:val="20"/>
                <w:szCs w:val="20"/>
              </w:rPr>
              <w:t>konsumentów oraz wspieranie rozwoju konkurencji, z poszanowaniem zasad otwartości</w:t>
            </w:r>
            <w:r w:rsidR="004B3AE8">
              <w:rPr>
                <w:sz w:val="20"/>
                <w:szCs w:val="20"/>
              </w:rPr>
              <w:t xml:space="preserve"> </w:t>
            </w:r>
            <w:r w:rsidRPr="002F4C5E">
              <w:rPr>
                <w:sz w:val="20"/>
                <w:szCs w:val="20"/>
              </w:rPr>
              <w:t xml:space="preserve">i dialogu w relacjach z uczestnikami rynku. Dlatego </w:t>
            </w:r>
            <w:r w:rsidRPr="002F4C5E">
              <w:rPr>
                <w:sz w:val="20"/>
                <w:szCs w:val="20"/>
              </w:rPr>
              <w:lastRenderedPageBreak/>
              <w:t>należy skreślić art. 57 projektu ustawy oraz</w:t>
            </w:r>
            <w:r w:rsidR="004B3AE8">
              <w:rPr>
                <w:sz w:val="20"/>
                <w:szCs w:val="20"/>
              </w:rPr>
              <w:t xml:space="preserve"> </w:t>
            </w:r>
            <w:r w:rsidRPr="002F4C5E">
              <w:rPr>
                <w:sz w:val="20"/>
                <w:szCs w:val="20"/>
              </w:rPr>
              <w:t>zmodyfikować w odpowiedni sposób przepisy rozdziału 5 tego projektu.</w:t>
            </w:r>
          </w:p>
        </w:tc>
        <w:tc>
          <w:tcPr>
            <w:tcW w:w="44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8792F8F" w14:textId="6D3FF311" w:rsidR="161A2BCC" w:rsidRPr="008471DE" w:rsidRDefault="161A2BCC" w:rsidP="1CEF1FC0">
            <w:pPr>
              <w:spacing w:line="259" w:lineRule="auto"/>
              <w:jc w:val="both"/>
              <w:rPr>
                <w:b/>
                <w:bCs/>
                <w:sz w:val="20"/>
                <w:szCs w:val="20"/>
              </w:rPr>
            </w:pPr>
            <w:r w:rsidRPr="008471DE">
              <w:rPr>
                <w:b/>
                <w:bCs/>
                <w:sz w:val="20"/>
                <w:szCs w:val="20"/>
              </w:rPr>
              <w:lastRenderedPageBreak/>
              <w:t>Częściowo uwzględniono</w:t>
            </w:r>
            <w:r w:rsidR="008471DE">
              <w:rPr>
                <w:b/>
                <w:bCs/>
                <w:sz w:val="20"/>
                <w:szCs w:val="20"/>
              </w:rPr>
              <w:t xml:space="preserve"> poprzez dodanie </w:t>
            </w:r>
            <w:r w:rsidR="008471DE" w:rsidRPr="00CA69B5">
              <w:rPr>
                <w:b/>
                <w:bCs/>
                <w:sz w:val="20"/>
                <w:szCs w:val="20"/>
              </w:rPr>
              <w:t>art. 54.</w:t>
            </w:r>
          </w:p>
          <w:p w14:paraId="52DA836A" w14:textId="1DCB05BD" w:rsidR="002F4C5E" w:rsidRPr="00AE019C" w:rsidRDefault="002F4C5E" w:rsidP="1BDF3819">
            <w:pPr>
              <w:snapToGrid w:val="0"/>
              <w:spacing w:line="259" w:lineRule="auto"/>
              <w:jc w:val="both"/>
              <w:rPr>
                <w:b/>
                <w:bCs/>
                <w:color w:val="FF0000"/>
                <w:sz w:val="20"/>
                <w:szCs w:val="20"/>
              </w:rPr>
            </w:pPr>
          </w:p>
        </w:tc>
      </w:tr>
      <w:tr w:rsidR="002F4C5E" w:rsidRPr="00AE019C" w14:paraId="3E4126C1" w14:textId="77777777" w:rsidTr="00E020D8">
        <w:trPr>
          <w:trHeight w:val="2861"/>
          <w:jc w:val="center"/>
        </w:trPr>
        <w:tc>
          <w:tcPr>
            <w:tcW w:w="562" w:type="dxa"/>
            <w:tcBorders>
              <w:top w:val="single" w:sz="4" w:space="0" w:color="000000" w:themeColor="text1"/>
              <w:left w:val="single" w:sz="4" w:space="0" w:color="000000" w:themeColor="text1"/>
              <w:bottom w:val="single" w:sz="4" w:space="0" w:color="000000" w:themeColor="text1"/>
            </w:tcBorders>
            <w:shd w:val="clear" w:color="auto" w:fill="auto"/>
          </w:tcPr>
          <w:p w14:paraId="3E2D7BD9" w14:textId="77777777" w:rsidR="002F4C5E" w:rsidRPr="00AE019C" w:rsidRDefault="002F4C5E" w:rsidP="00E020D8">
            <w:pPr>
              <w:pStyle w:val="Akapitzlist"/>
              <w:numPr>
                <w:ilvl w:val="0"/>
                <w:numId w:val="14"/>
              </w:numPr>
            </w:pPr>
          </w:p>
        </w:tc>
        <w:tc>
          <w:tcPr>
            <w:tcW w:w="993"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71F51B9B" w14:textId="3A43CCAD" w:rsidR="002F4C5E" w:rsidRPr="00AE019C" w:rsidRDefault="102D1956" w:rsidP="00E84BDA">
            <w:pPr>
              <w:snapToGrid w:val="0"/>
              <w:jc w:val="center"/>
              <w:rPr>
                <w:sz w:val="20"/>
                <w:szCs w:val="20"/>
              </w:rPr>
            </w:pPr>
            <w:r w:rsidRPr="1CEF1FC0">
              <w:rPr>
                <w:sz w:val="20"/>
                <w:szCs w:val="20"/>
              </w:rPr>
              <w:t>Art. 49 ust. 2</w:t>
            </w:r>
          </w:p>
        </w:tc>
        <w:tc>
          <w:tcPr>
            <w:tcW w:w="1134"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6330F91A" w14:textId="0EA8E3FD" w:rsidR="002F4C5E" w:rsidRDefault="002F4C5E" w:rsidP="00E84BDA">
            <w:pPr>
              <w:snapToGrid w:val="0"/>
              <w:jc w:val="center"/>
              <w:rPr>
                <w:sz w:val="20"/>
                <w:szCs w:val="20"/>
              </w:rPr>
            </w:pPr>
            <w:r>
              <w:rPr>
                <w:sz w:val="20"/>
                <w:szCs w:val="20"/>
              </w:rPr>
              <w:t>MF</w:t>
            </w:r>
          </w:p>
        </w:tc>
        <w:tc>
          <w:tcPr>
            <w:tcW w:w="8213"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68D13495" w14:textId="54B3FC63" w:rsidR="002F4C5E" w:rsidRPr="002F4C5E" w:rsidRDefault="00536249" w:rsidP="00E81B8B">
            <w:pPr>
              <w:jc w:val="both"/>
              <w:rPr>
                <w:sz w:val="20"/>
                <w:szCs w:val="20"/>
              </w:rPr>
            </w:pPr>
            <w:r w:rsidRPr="00536249">
              <w:rPr>
                <w:sz w:val="20"/>
                <w:szCs w:val="20"/>
              </w:rPr>
              <w:t>4) Proponuję rezygnację z obowiązku przeprowadzenia rozprawy przed wydaniem</w:t>
            </w:r>
            <w:r w:rsidR="004B3AE8">
              <w:rPr>
                <w:sz w:val="20"/>
                <w:szCs w:val="20"/>
              </w:rPr>
              <w:t xml:space="preserve"> </w:t>
            </w:r>
            <w:r w:rsidRPr="00536249">
              <w:rPr>
                <w:sz w:val="20"/>
                <w:szCs w:val="20"/>
              </w:rPr>
              <w:t>decyzji (administracyjnych) w przypadku stwierdzenia naruszeń przez przedsiębiorstwo</w:t>
            </w:r>
            <w:r w:rsidR="004B3AE8">
              <w:rPr>
                <w:sz w:val="20"/>
                <w:szCs w:val="20"/>
              </w:rPr>
              <w:t xml:space="preserve"> </w:t>
            </w:r>
            <w:r w:rsidRPr="00536249">
              <w:rPr>
                <w:sz w:val="20"/>
                <w:szCs w:val="20"/>
              </w:rPr>
              <w:t>windykacyjne zasad prowadzenia windykacji (art. 49 ust. 2 projektu ustawy). Zmiana ta ma na</w:t>
            </w:r>
            <w:r w:rsidR="004B3AE8">
              <w:rPr>
                <w:sz w:val="20"/>
                <w:szCs w:val="20"/>
              </w:rPr>
              <w:t xml:space="preserve"> </w:t>
            </w:r>
            <w:r w:rsidRPr="00536249">
              <w:rPr>
                <w:sz w:val="20"/>
                <w:szCs w:val="20"/>
              </w:rPr>
              <w:t>celu usprawnienie procesu decyzyjnego oraz ujednolicenie zasad podejmowania takich decyzji</w:t>
            </w:r>
            <w:r w:rsidR="004B3AE8">
              <w:rPr>
                <w:sz w:val="20"/>
                <w:szCs w:val="20"/>
              </w:rPr>
              <w:t xml:space="preserve"> </w:t>
            </w:r>
            <w:r w:rsidRPr="00536249">
              <w:rPr>
                <w:sz w:val="20"/>
                <w:szCs w:val="20"/>
              </w:rPr>
              <w:t>na rynku finansowym. Zgodnie z art. 89 Kodeksu postępowania administracyjnego organ</w:t>
            </w:r>
            <w:r w:rsidR="004B3AE8">
              <w:rPr>
                <w:sz w:val="20"/>
                <w:szCs w:val="20"/>
              </w:rPr>
              <w:t xml:space="preserve"> </w:t>
            </w:r>
            <w:r w:rsidRPr="00536249">
              <w:rPr>
                <w:sz w:val="20"/>
                <w:szCs w:val="20"/>
              </w:rPr>
              <w:t>administracji publicznej przeprowadza, z urzędu lub na wniosek strony, rozprawę, w każdym</w:t>
            </w:r>
            <w:r w:rsidR="00E81B8B">
              <w:rPr>
                <w:sz w:val="20"/>
                <w:szCs w:val="20"/>
              </w:rPr>
              <w:t xml:space="preserve"> </w:t>
            </w:r>
            <w:r w:rsidRPr="00536249">
              <w:rPr>
                <w:sz w:val="20"/>
                <w:szCs w:val="20"/>
              </w:rPr>
              <w:t>przypadku gdy zapewni to przyspieszenie lub uproszczenie postępowania lub gdy wymaga</w:t>
            </w:r>
            <w:r w:rsidR="004B3AE8">
              <w:rPr>
                <w:sz w:val="20"/>
                <w:szCs w:val="20"/>
              </w:rPr>
              <w:t xml:space="preserve"> </w:t>
            </w:r>
            <w:r w:rsidRPr="00536249">
              <w:rPr>
                <w:sz w:val="20"/>
                <w:szCs w:val="20"/>
              </w:rPr>
              <w:t>tego przepis prawa. Ponadto, organ powinien przeprowadzić rozprawę, gdy zachodzi potrzeba</w:t>
            </w:r>
            <w:r w:rsidR="004B3AE8">
              <w:rPr>
                <w:sz w:val="20"/>
                <w:szCs w:val="20"/>
              </w:rPr>
              <w:t xml:space="preserve"> </w:t>
            </w:r>
            <w:r w:rsidRPr="00536249">
              <w:rPr>
                <w:sz w:val="20"/>
                <w:szCs w:val="20"/>
              </w:rPr>
              <w:t>uzgodnienia interesów stron oraz gdy jest to potrzebne dla wyjaśnienia sprawy przy udziale</w:t>
            </w:r>
            <w:r w:rsidR="004B3AE8">
              <w:rPr>
                <w:sz w:val="20"/>
                <w:szCs w:val="20"/>
              </w:rPr>
              <w:t xml:space="preserve"> </w:t>
            </w:r>
            <w:r w:rsidRPr="00536249">
              <w:rPr>
                <w:sz w:val="20"/>
                <w:szCs w:val="20"/>
              </w:rPr>
              <w:t>świadków lub biegłych albo w drodze oględzin. W postępowaniach o charakterze sankcyjnym,</w:t>
            </w:r>
            <w:r w:rsidR="004B3AE8">
              <w:rPr>
                <w:sz w:val="20"/>
                <w:szCs w:val="20"/>
              </w:rPr>
              <w:t xml:space="preserve"> </w:t>
            </w:r>
            <w:r w:rsidRPr="00536249">
              <w:rPr>
                <w:sz w:val="20"/>
                <w:szCs w:val="20"/>
              </w:rPr>
              <w:t>w których nie występuje sprzeczność interesów, obowiązek przeprowadzenia rozprawy nie</w:t>
            </w:r>
            <w:r w:rsidR="004B3AE8">
              <w:rPr>
                <w:sz w:val="20"/>
                <w:szCs w:val="20"/>
              </w:rPr>
              <w:t xml:space="preserve"> </w:t>
            </w:r>
            <w:r w:rsidRPr="00536249">
              <w:rPr>
                <w:sz w:val="20"/>
                <w:szCs w:val="20"/>
              </w:rPr>
              <w:t>przyczynia się do lepszego wyjaśnienia sprawy oraz skrócenia postępowania.</w:t>
            </w:r>
          </w:p>
        </w:tc>
        <w:tc>
          <w:tcPr>
            <w:tcW w:w="44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EF1F813" w14:textId="6DACB2A6" w:rsidR="002F4C5E" w:rsidRPr="008471DE" w:rsidRDefault="7072F20C" w:rsidP="1CEF1FC0">
            <w:pPr>
              <w:snapToGrid w:val="0"/>
              <w:spacing w:line="259" w:lineRule="auto"/>
              <w:jc w:val="both"/>
              <w:rPr>
                <w:b/>
                <w:bCs/>
                <w:sz w:val="20"/>
                <w:szCs w:val="20"/>
              </w:rPr>
            </w:pPr>
            <w:r w:rsidRPr="008471DE">
              <w:rPr>
                <w:b/>
                <w:bCs/>
                <w:sz w:val="20"/>
                <w:szCs w:val="20"/>
              </w:rPr>
              <w:t>Uwzględniono.</w:t>
            </w:r>
          </w:p>
          <w:p w14:paraId="64794D27" w14:textId="2D7AFBF2" w:rsidR="002F4C5E" w:rsidRPr="008471DE" w:rsidRDefault="002F4C5E" w:rsidP="1CEF1FC0">
            <w:pPr>
              <w:snapToGrid w:val="0"/>
              <w:jc w:val="both"/>
              <w:rPr>
                <w:sz w:val="20"/>
                <w:szCs w:val="20"/>
                <w:highlight w:val="yellow"/>
              </w:rPr>
            </w:pPr>
          </w:p>
          <w:p w14:paraId="3CDB25AD" w14:textId="7B09FC67" w:rsidR="002F4C5E" w:rsidRPr="00AE019C" w:rsidRDefault="002F4C5E" w:rsidP="1CEF1FC0">
            <w:pPr>
              <w:snapToGrid w:val="0"/>
              <w:jc w:val="both"/>
              <w:rPr>
                <w:sz w:val="20"/>
                <w:szCs w:val="20"/>
                <w:highlight w:val="yellow"/>
              </w:rPr>
            </w:pPr>
          </w:p>
        </w:tc>
      </w:tr>
      <w:tr w:rsidR="002F4C5E" w:rsidRPr="00AE019C" w14:paraId="3573FFEF" w14:textId="77777777" w:rsidTr="00E020D8">
        <w:trPr>
          <w:trHeight w:val="2861"/>
          <w:jc w:val="center"/>
        </w:trPr>
        <w:tc>
          <w:tcPr>
            <w:tcW w:w="562" w:type="dxa"/>
            <w:tcBorders>
              <w:top w:val="single" w:sz="4" w:space="0" w:color="000000" w:themeColor="text1"/>
              <w:left w:val="single" w:sz="4" w:space="0" w:color="000000" w:themeColor="text1"/>
              <w:bottom w:val="single" w:sz="4" w:space="0" w:color="000000" w:themeColor="text1"/>
            </w:tcBorders>
            <w:shd w:val="clear" w:color="auto" w:fill="auto"/>
          </w:tcPr>
          <w:p w14:paraId="201BA94F" w14:textId="77777777" w:rsidR="002F4C5E" w:rsidRPr="00AE019C" w:rsidRDefault="002F4C5E" w:rsidP="00E020D8">
            <w:pPr>
              <w:pStyle w:val="Akapitzlist"/>
              <w:numPr>
                <w:ilvl w:val="0"/>
                <w:numId w:val="14"/>
              </w:numPr>
            </w:pPr>
          </w:p>
        </w:tc>
        <w:tc>
          <w:tcPr>
            <w:tcW w:w="993"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603B06A0" w14:textId="28581CFA" w:rsidR="002F4C5E" w:rsidRPr="00AE019C" w:rsidRDefault="1EF20C3C" w:rsidP="00E84BDA">
            <w:pPr>
              <w:snapToGrid w:val="0"/>
              <w:jc w:val="center"/>
              <w:rPr>
                <w:sz w:val="20"/>
                <w:szCs w:val="20"/>
              </w:rPr>
            </w:pPr>
            <w:r w:rsidRPr="1CEF1FC0">
              <w:rPr>
                <w:sz w:val="20"/>
                <w:szCs w:val="20"/>
              </w:rPr>
              <w:t>Art. 38</w:t>
            </w:r>
          </w:p>
        </w:tc>
        <w:tc>
          <w:tcPr>
            <w:tcW w:w="1134"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537A1A8A" w14:textId="10231E73" w:rsidR="002F4C5E" w:rsidRDefault="002F4C5E" w:rsidP="00E84BDA">
            <w:pPr>
              <w:snapToGrid w:val="0"/>
              <w:jc w:val="center"/>
              <w:rPr>
                <w:sz w:val="20"/>
                <w:szCs w:val="20"/>
              </w:rPr>
            </w:pPr>
            <w:r>
              <w:rPr>
                <w:sz w:val="20"/>
                <w:szCs w:val="20"/>
              </w:rPr>
              <w:t>MF</w:t>
            </w:r>
          </w:p>
        </w:tc>
        <w:tc>
          <w:tcPr>
            <w:tcW w:w="8213"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0E5907FD" w14:textId="760165F9" w:rsidR="002F4C5E" w:rsidRPr="002F4C5E" w:rsidRDefault="00536249" w:rsidP="00E81B8B">
            <w:pPr>
              <w:jc w:val="both"/>
              <w:rPr>
                <w:sz w:val="20"/>
                <w:szCs w:val="20"/>
              </w:rPr>
            </w:pPr>
            <w:r w:rsidRPr="00536249">
              <w:rPr>
                <w:sz w:val="20"/>
                <w:szCs w:val="20"/>
              </w:rPr>
              <w:t>5) Projekt ustawy w art. 38 zakłada, że organ nadzoru sprawować ma kontrolę nad</w:t>
            </w:r>
            <w:r w:rsidR="004B3AE8">
              <w:rPr>
                <w:sz w:val="20"/>
                <w:szCs w:val="20"/>
              </w:rPr>
              <w:t xml:space="preserve"> </w:t>
            </w:r>
            <w:r w:rsidRPr="00536249">
              <w:rPr>
                <w:sz w:val="20"/>
                <w:szCs w:val="20"/>
              </w:rPr>
              <w:t>działalnością przedsiębiorstwa windykacyjnego, jako instytucją obowiązaną w rozumieniu</w:t>
            </w:r>
            <w:r w:rsidR="004B3AE8">
              <w:rPr>
                <w:sz w:val="20"/>
                <w:szCs w:val="20"/>
              </w:rPr>
              <w:t xml:space="preserve"> </w:t>
            </w:r>
            <w:r w:rsidRPr="00536249">
              <w:rPr>
                <w:sz w:val="20"/>
                <w:szCs w:val="20"/>
              </w:rPr>
              <w:t>przepisów ustawy z dnia 1 marca 2018 r. o przeciwdziałaniu praniu pieniędzy oraz</w:t>
            </w:r>
            <w:r w:rsidR="001D1C5A">
              <w:rPr>
                <w:sz w:val="20"/>
                <w:szCs w:val="20"/>
              </w:rPr>
              <w:t xml:space="preserve"> </w:t>
            </w:r>
            <w:r w:rsidRPr="00536249">
              <w:rPr>
                <w:sz w:val="20"/>
                <w:szCs w:val="20"/>
              </w:rPr>
              <w:t xml:space="preserve">finansowaniu terroryzmu (Dz. U. z 2022 r. poz. 593, z późn. zm.)(ustawa o </w:t>
            </w:r>
            <w:proofErr w:type="spellStart"/>
            <w:r w:rsidRPr="00536249">
              <w:rPr>
                <w:sz w:val="20"/>
                <w:szCs w:val="20"/>
              </w:rPr>
              <w:t>pppft</w:t>
            </w:r>
            <w:proofErr w:type="spellEnd"/>
            <w:r w:rsidRPr="00536249">
              <w:rPr>
                <w:sz w:val="20"/>
                <w:szCs w:val="20"/>
              </w:rPr>
              <w:t>). Kontrola ma</w:t>
            </w:r>
            <w:r w:rsidR="001D1C5A">
              <w:rPr>
                <w:sz w:val="20"/>
                <w:szCs w:val="20"/>
              </w:rPr>
              <w:t xml:space="preserve"> </w:t>
            </w:r>
            <w:r w:rsidRPr="00536249">
              <w:rPr>
                <w:sz w:val="20"/>
                <w:szCs w:val="20"/>
              </w:rPr>
              <w:t>być sprawowana w zakresie zgodności działania tego przedsiębiorstwa z przepisami ustawy o</w:t>
            </w:r>
            <w:r w:rsidR="001D1C5A">
              <w:rPr>
                <w:sz w:val="20"/>
                <w:szCs w:val="20"/>
              </w:rPr>
              <w:t xml:space="preserve"> </w:t>
            </w:r>
            <w:proofErr w:type="spellStart"/>
            <w:r w:rsidRPr="00536249">
              <w:rPr>
                <w:sz w:val="20"/>
                <w:szCs w:val="20"/>
              </w:rPr>
              <w:t>pppft</w:t>
            </w:r>
            <w:proofErr w:type="spellEnd"/>
            <w:r w:rsidRPr="00536249">
              <w:rPr>
                <w:sz w:val="20"/>
                <w:szCs w:val="20"/>
              </w:rPr>
              <w:t>, a do prowadzonej kontroli mają mieć zastosowanie odpowiednio przepisy rozdziału 12</w:t>
            </w:r>
            <w:r w:rsidR="001D1C5A">
              <w:rPr>
                <w:sz w:val="20"/>
                <w:szCs w:val="20"/>
              </w:rPr>
              <w:t xml:space="preserve"> </w:t>
            </w:r>
            <w:r w:rsidRPr="00536249">
              <w:rPr>
                <w:sz w:val="20"/>
                <w:szCs w:val="20"/>
              </w:rPr>
              <w:t>tej ustawy. Projekt ustawy nie dokonuje natomiast żadnych zmian w zakresie samej ustawy o</w:t>
            </w:r>
            <w:r w:rsidR="001D1C5A">
              <w:rPr>
                <w:sz w:val="20"/>
                <w:szCs w:val="20"/>
              </w:rPr>
              <w:t xml:space="preserve"> </w:t>
            </w:r>
            <w:proofErr w:type="spellStart"/>
            <w:r w:rsidRPr="00536249">
              <w:rPr>
                <w:sz w:val="20"/>
                <w:szCs w:val="20"/>
              </w:rPr>
              <w:t>pppft</w:t>
            </w:r>
            <w:proofErr w:type="spellEnd"/>
            <w:r w:rsidRPr="00536249">
              <w:rPr>
                <w:sz w:val="20"/>
                <w:szCs w:val="20"/>
              </w:rPr>
              <w:t>, w tym w przepisach dotyczących katalogu instytucji obowiązanych, o których mowa w</w:t>
            </w:r>
            <w:r w:rsidR="001D1C5A">
              <w:rPr>
                <w:sz w:val="20"/>
                <w:szCs w:val="20"/>
              </w:rPr>
              <w:t xml:space="preserve"> </w:t>
            </w:r>
            <w:r w:rsidRPr="00536249">
              <w:rPr>
                <w:sz w:val="20"/>
                <w:szCs w:val="20"/>
              </w:rPr>
              <w:t xml:space="preserve">art. 2 ust. 1 tej ustawy. Przepisy ustawy o </w:t>
            </w:r>
            <w:proofErr w:type="spellStart"/>
            <w:r w:rsidRPr="00536249">
              <w:rPr>
                <w:sz w:val="20"/>
                <w:szCs w:val="20"/>
              </w:rPr>
              <w:t>pppft</w:t>
            </w:r>
            <w:proofErr w:type="spellEnd"/>
            <w:r w:rsidRPr="00536249">
              <w:rPr>
                <w:sz w:val="20"/>
                <w:szCs w:val="20"/>
              </w:rPr>
              <w:t xml:space="preserve"> do katalogu instytucji obowiązanych nie</w:t>
            </w:r>
            <w:r w:rsidR="001D1C5A">
              <w:rPr>
                <w:sz w:val="20"/>
                <w:szCs w:val="20"/>
              </w:rPr>
              <w:t xml:space="preserve"> </w:t>
            </w:r>
            <w:r w:rsidRPr="00536249">
              <w:rPr>
                <w:sz w:val="20"/>
                <w:szCs w:val="20"/>
              </w:rPr>
              <w:t>zaliczają przedsiębiorstwa windykacyjnego. Nie kwestionując ewentualnej zasadności takiej</w:t>
            </w:r>
            <w:r w:rsidR="001D1C5A">
              <w:rPr>
                <w:sz w:val="20"/>
                <w:szCs w:val="20"/>
              </w:rPr>
              <w:t xml:space="preserve"> </w:t>
            </w:r>
            <w:r w:rsidRPr="00536249">
              <w:rPr>
                <w:sz w:val="20"/>
                <w:szCs w:val="20"/>
              </w:rPr>
              <w:t>regulacji zauważam, że uzasadnienie do projektu ustawy nie wyjaśnia celowości ani potrzeby</w:t>
            </w:r>
            <w:r w:rsidR="001D1C5A">
              <w:rPr>
                <w:sz w:val="20"/>
                <w:szCs w:val="20"/>
              </w:rPr>
              <w:t xml:space="preserve"> </w:t>
            </w:r>
            <w:r w:rsidRPr="00536249">
              <w:rPr>
                <w:sz w:val="20"/>
                <w:szCs w:val="20"/>
              </w:rPr>
              <w:t xml:space="preserve">objęcia działalności windykacyjnej przepisami ustawy o </w:t>
            </w:r>
            <w:proofErr w:type="spellStart"/>
            <w:r w:rsidRPr="00536249">
              <w:rPr>
                <w:sz w:val="20"/>
                <w:szCs w:val="20"/>
              </w:rPr>
              <w:t>pppft</w:t>
            </w:r>
            <w:proofErr w:type="spellEnd"/>
            <w:r w:rsidRPr="00536249">
              <w:rPr>
                <w:sz w:val="20"/>
                <w:szCs w:val="20"/>
              </w:rPr>
              <w:t>. Jednocześnie zauważam, że</w:t>
            </w:r>
            <w:r w:rsidR="001D1C5A">
              <w:rPr>
                <w:sz w:val="20"/>
                <w:szCs w:val="20"/>
              </w:rPr>
              <w:t xml:space="preserve"> </w:t>
            </w:r>
            <w:r w:rsidRPr="00536249">
              <w:rPr>
                <w:sz w:val="20"/>
                <w:szCs w:val="20"/>
              </w:rPr>
              <w:t>wprowadzenie przedsiębiorstwa windykacyjnego do katalogu instytucji obowiązanych</w:t>
            </w:r>
            <w:r w:rsidR="001D1C5A">
              <w:rPr>
                <w:sz w:val="20"/>
                <w:szCs w:val="20"/>
              </w:rPr>
              <w:t xml:space="preserve"> </w:t>
            </w:r>
            <w:r w:rsidRPr="00536249">
              <w:rPr>
                <w:sz w:val="20"/>
                <w:szCs w:val="20"/>
              </w:rPr>
              <w:t xml:space="preserve">o którym mowa w art. 2 ust. 1 ustawy o </w:t>
            </w:r>
            <w:proofErr w:type="spellStart"/>
            <w:r w:rsidRPr="00536249">
              <w:rPr>
                <w:sz w:val="20"/>
                <w:szCs w:val="20"/>
              </w:rPr>
              <w:t>pppft</w:t>
            </w:r>
            <w:proofErr w:type="spellEnd"/>
            <w:r w:rsidRPr="00536249">
              <w:rPr>
                <w:sz w:val="20"/>
                <w:szCs w:val="20"/>
              </w:rPr>
              <w:t xml:space="preserve"> wymaga pogłębionej analizy i uzasadnienia ze</w:t>
            </w:r>
            <w:r w:rsidR="001D1C5A">
              <w:rPr>
                <w:sz w:val="20"/>
                <w:szCs w:val="20"/>
              </w:rPr>
              <w:t xml:space="preserve"> </w:t>
            </w:r>
            <w:r w:rsidRPr="00536249">
              <w:rPr>
                <w:sz w:val="20"/>
                <w:szCs w:val="20"/>
              </w:rPr>
              <w:t>strony wnioskodawcy. Jednocześnie zauważam że proponowane rozwiązanie nie było</w:t>
            </w:r>
            <w:r w:rsidR="00E81B8B">
              <w:rPr>
                <w:sz w:val="20"/>
                <w:szCs w:val="20"/>
              </w:rPr>
              <w:t xml:space="preserve"> </w:t>
            </w:r>
            <w:r w:rsidRPr="00536249">
              <w:rPr>
                <w:sz w:val="20"/>
                <w:szCs w:val="20"/>
              </w:rPr>
              <w:t>wcześniej konsultowane z Generalnym Inspektorem Informacji Finansowej, czyli organem</w:t>
            </w:r>
            <w:r w:rsidR="001D1C5A">
              <w:rPr>
                <w:sz w:val="20"/>
                <w:szCs w:val="20"/>
              </w:rPr>
              <w:t xml:space="preserve"> </w:t>
            </w:r>
            <w:r w:rsidRPr="00536249">
              <w:rPr>
                <w:sz w:val="20"/>
                <w:szCs w:val="20"/>
              </w:rPr>
              <w:t>administracji rządowej właściwym w sprawach przeciwdziałania praniu pieniędzy oraz</w:t>
            </w:r>
            <w:r w:rsidR="001D1C5A">
              <w:rPr>
                <w:sz w:val="20"/>
                <w:szCs w:val="20"/>
              </w:rPr>
              <w:t xml:space="preserve"> </w:t>
            </w:r>
            <w:r w:rsidRPr="00536249">
              <w:rPr>
                <w:sz w:val="20"/>
                <w:szCs w:val="20"/>
              </w:rPr>
              <w:t>finansowaniu terroryzmu np. w ramach Komitetu Bezpieczeństwa Finansowego, którego</w:t>
            </w:r>
            <w:r w:rsidR="001D1C5A">
              <w:rPr>
                <w:sz w:val="20"/>
                <w:szCs w:val="20"/>
              </w:rPr>
              <w:t xml:space="preserve"> </w:t>
            </w:r>
            <w:r w:rsidRPr="00536249">
              <w:rPr>
                <w:sz w:val="20"/>
                <w:szCs w:val="20"/>
              </w:rPr>
              <w:t>członkiem jest m.in. Minister Sprawiedliwości.</w:t>
            </w:r>
          </w:p>
        </w:tc>
        <w:tc>
          <w:tcPr>
            <w:tcW w:w="44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8941EF3" w14:textId="5BC988D4" w:rsidR="002F4C5E" w:rsidRPr="00AE019C" w:rsidRDefault="09B34DB8" w:rsidP="1BDF3819">
            <w:pPr>
              <w:snapToGrid w:val="0"/>
              <w:spacing w:line="259" w:lineRule="auto"/>
              <w:jc w:val="both"/>
              <w:rPr>
                <w:b/>
                <w:bCs/>
                <w:color w:val="FF0000"/>
                <w:sz w:val="20"/>
                <w:szCs w:val="20"/>
              </w:rPr>
            </w:pPr>
            <w:r w:rsidRPr="00E81B8B">
              <w:rPr>
                <w:b/>
                <w:bCs/>
                <w:sz w:val="20"/>
                <w:szCs w:val="20"/>
              </w:rPr>
              <w:t xml:space="preserve">Częściowo uwzględniono </w:t>
            </w:r>
            <w:r w:rsidR="00E81B8B" w:rsidRPr="00E81B8B">
              <w:rPr>
                <w:b/>
                <w:bCs/>
                <w:sz w:val="20"/>
                <w:szCs w:val="20"/>
              </w:rPr>
              <w:t>poprzez wykreślenie art. 38</w:t>
            </w:r>
            <w:r w:rsidRPr="00E81B8B">
              <w:rPr>
                <w:b/>
                <w:bCs/>
                <w:sz w:val="20"/>
                <w:szCs w:val="20"/>
              </w:rPr>
              <w:t>.</w:t>
            </w:r>
          </w:p>
        </w:tc>
      </w:tr>
      <w:tr w:rsidR="00536249" w:rsidRPr="00AE019C" w14:paraId="0BF79C47" w14:textId="77777777" w:rsidTr="00E020D8">
        <w:trPr>
          <w:trHeight w:val="2861"/>
          <w:jc w:val="center"/>
        </w:trPr>
        <w:tc>
          <w:tcPr>
            <w:tcW w:w="562" w:type="dxa"/>
            <w:tcBorders>
              <w:top w:val="single" w:sz="4" w:space="0" w:color="000000" w:themeColor="text1"/>
              <w:left w:val="single" w:sz="4" w:space="0" w:color="000000" w:themeColor="text1"/>
              <w:bottom w:val="single" w:sz="4" w:space="0" w:color="000000" w:themeColor="text1"/>
            </w:tcBorders>
            <w:shd w:val="clear" w:color="auto" w:fill="auto"/>
          </w:tcPr>
          <w:p w14:paraId="272E6761" w14:textId="77777777" w:rsidR="00536249" w:rsidRPr="00AE019C" w:rsidRDefault="00536249" w:rsidP="00E020D8">
            <w:pPr>
              <w:pStyle w:val="Akapitzlist"/>
              <w:numPr>
                <w:ilvl w:val="0"/>
                <w:numId w:val="14"/>
              </w:numPr>
            </w:pPr>
          </w:p>
        </w:tc>
        <w:tc>
          <w:tcPr>
            <w:tcW w:w="993"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3A40BE7E" w14:textId="77777777" w:rsidR="00536249" w:rsidRPr="00AE019C" w:rsidRDefault="00536249" w:rsidP="00E84BDA">
            <w:pPr>
              <w:snapToGrid w:val="0"/>
              <w:jc w:val="center"/>
              <w:rPr>
                <w:sz w:val="20"/>
                <w:szCs w:val="20"/>
              </w:rPr>
            </w:pPr>
          </w:p>
        </w:tc>
        <w:tc>
          <w:tcPr>
            <w:tcW w:w="1134"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60D8C1D6" w14:textId="031F4813" w:rsidR="00536249" w:rsidRDefault="00536249" w:rsidP="00E84BDA">
            <w:pPr>
              <w:snapToGrid w:val="0"/>
              <w:jc w:val="center"/>
              <w:rPr>
                <w:sz w:val="20"/>
                <w:szCs w:val="20"/>
              </w:rPr>
            </w:pPr>
            <w:r>
              <w:rPr>
                <w:sz w:val="20"/>
                <w:szCs w:val="20"/>
              </w:rPr>
              <w:t>MF</w:t>
            </w:r>
          </w:p>
        </w:tc>
        <w:tc>
          <w:tcPr>
            <w:tcW w:w="8213"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281A73C1" w14:textId="079EA4E1" w:rsidR="00536249" w:rsidRPr="00536249" w:rsidRDefault="00536249" w:rsidP="00536249">
            <w:pPr>
              <w:jc w:val="both"/>
              <w:rPr>
                <w:sz w:val="20"/>
                <w:szCs w:val="20"/>
              </w:rPr>
            </w:pPr>
            <w:r w:rsidRPr="00536249">
              <w:rPr>
                <w:sz w:val="20"/>
                <w:szCs w:val="20"/>
              </w:rPr>
              <w:t>6) Art. 17 ust. 2 i 3 projektu ustawy dot. zawieszenia praw wynikających z licencji</w:t>
            </w:r>
            <w:r w:rsidR="001D1C5A">
              <w:rPr>
                <w:sz w:val="20"/>
                <w:szCs w:val="20"/>
              </w:rPr>
              <w:t xml:space="preserve"> </w:t>
            </w:r>
            <w:r w:rsidRPr="00536249">
              <w:rPr>
                <w:sz w:val="20"/>
                <w:szCs w:val="20"/>
              </w:rPr>
              <w:t>windykatora. Projektowane przepisy określają przesłanki obligatoryjnego (ust. 2) oraz</w:t>
            </w:r>
            <w:r w:rsidR="001D1C5A">
              <w:rPr>
                <w:sz w:val="20"/>
                <w:szCs w:val="20"/>
              </w:rPr>
              <w:t xml:space="preserve"> </w:t>
            </w:r>
            <w:r w:rsidRPr="00536249">
              <w:rPr>
                <w:sz w:val="20"/>
                <w:szCs w:val="20"/>
              </w:rPr>
              <w:t>fakultatywnego (ust. 3) zawieszenia przez wojewodę praw wynikających z licencji</w:t>
            </w:r>
            <w:r w:rsidR="001D1C5A">
              <w:rPr>
                <w:sz w:val="20"/>
                <w:szCs w:val="20"/>
              </w:rPr>
              <w:t xml:space="preserve"> </w:t>
            </w:r>
            <w:r w:rsidRPr="00536249">
              <w:rPr>
                <w:sz w:val="20"/>
                <w:szCs w:val="20"/>
              </w:rPr>
              <w:t>windykatora. W obu przypadkach podstawą zawieszenia praw wynikających z licencji</w:t>
            </w:r>
            <w:r w:rsidR="001D1C5A">
              <w:rPr>
                <w:sz w:val="20"/>
                <w:szCs w:val="20"/>
              </w:rPr>
              <w:t xml:space="preserve"> </w:t>
            </w:r>
            <w:r w:rsidRPr="00536249">
              <w:rPr>
                <w:sz w:val="20"/>
                <w:szCs w:val="20"/>
              </w:rPr>
              <w:t>windykatora jest powzięcie przez wojewodę wiadomości o wszczęciu przeciwko</w:t>
            </w:r>
            <w:r w:rsidR="001D1C5A">
              <w:rPr>
                <w:sz w:val="20"/>
                <w:szCs w:val="20"/>
              </w:rPr>
              <w:t xml:space="preserve"> </w:t>
            </w:r>
            <w:proofErr w:type="spellStart"/>
            <w:r w:rsidRPr="00536249">
              <w:rPr>
                <w:sz w:val="20"/>
                <w:szCs w:val="20"/>
              </w:rPr>
              <w:t>windykatorowi</w:t>
            </w:r>
            <w:proofErr w:type="spellEnd"/>
            <w:r w:rsidRPr="00536249">
              <w:rPr>
                <w:sz w:val="20"/>
                <w:szCs w:val="20"/>
              </w:rPr>
              <w:t xml:space="preserve"> postępowania karnego o umyślne przestępstwo lub umyślne przestępstwo</w:t>
            </w:r>
          </w:p>
          <w:p w14:paraId="76911551" w14:textId="0DF404F8" w:rsidR="00536249" w:rsidRPr="002F4C5E" w:rsidRDefault="00536249" w:rsidP="00536249">
            <w:pPr>
              <w:jc w:val="both"/>
              <w:rPr>
                <w:sz w:val="20"/>
                <w:szCs w:val="20"/>
              </w:rPr>
            </w:pPr>
            <w:r w:rsidRPr="00536249">
              <w:rPr>
                <w:sz w:val="20"/>
                <w:szCs w:val="20"/>
              </w:rPr>
              <w:t>skarbowe. Wątpliwości budzi jakie inne umyślne przestępstwo niż wymienione w ust. 2</w:t>
            </w:r>
            <w:r w:rsidR="001D1C5A">
              <w:rPr>
                <w:sz w:val="20"/>
                <w:szCs w:val="20"/>
              </w:rPr>
              <w:t xml:space="preserve"> </w:t>
            </w:r>
            <w:r w:rsidRPr="00536249">
              <w:rPr>
                <w:sz w:val="20"/>
                <w:szCs w:val="20"/>
              </w:rPr>
              <w:t>projektodawca ma na myśli w ust. 3, określając przesłanki fakultatywnego zawieszenia przez</w:t>
            </w:r>
            <w:r w:rsidR="001D1C5A">
              <w:rPr>
                <w:sz w:val="20"/>
                <w:szCs w:val="20"/>
              </w:rPr>
              <w:t xml:space="preserve"> </w:t>
            </w:r>
            <w:r w:rsidRPr="00536249">
              <w:rPr>
                <w:sz w:val="20"/>
                <w:szCs w:val="20"/>
              </w:rPr>
              <w:t>wojewodę praw wynikających z licencji windykatora. Powyższa kwestia nie została wyjaśniona</w:t>
            </w:r>
            <w:r w:rsidR="001D1C5A">
              <w:rPr>
                <w:sz w:val="20"/>
                <w:szCs w:val="20"/>
              </w:rPr>
              <w:t xml:space="preserve"> </w:t>
            </w:r>
            <w:r w:rsidRPr="00536249">
              <w:rPr>
                <w:sz w:val="20"/>
                <w:szCs w:val="20"/>
              </w:rPr>
              <w:t>w uzasadnieniu projektowanych regulacji;</w:t>
            </w:r>
          </w:p>
        </w:tc>
        <w:tc>
          <w:tcPr>
            <w:tcW w:w="44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6EBB7D1" w14:textId="1922DD76" w:rsidR="00536249" w:rsidRPr="00AE019C" w:rsidRDefault="00DE2283" w:rsidP="00DE2283">
            <w:pPr>
              <w:spacing w:line="259" w:lineRule="auto"/>
              <w:jc w:val="both"/>
              <w:rPr>
                <w:color w:val="FF0000"/>
                <w:sz w:val="20"/>
                <w:szCs w:val="20"/>
              </w:rPr>
            </w:pPr>
            <w:r w:rsidRPr="00E81B8B">
              <w:rPr>
                <w:b/>
                <w:bCs/>
                <w:sz w:val="20"/>
                <w:szCs w:val="20"/>
              </w:rPr>
              <w:t>Uwzględniono</w:t>
            </w:r>
            <w:r w:rsidR="5351C7DC" w:rsidRPr="00E81B8B">
              <w:rPr>
                <w:b/>
                <w:bCs/>
                <w:sz w:val="20"/>
                <w:szCs w:val="20"/>
              </w:rPr>
              <w:t xml:space="preserve"> poprzez wykreślenie </w:t>
            </w:r>
            <w:r w:rsidRPr="00E81B8B">
              <w:rPr>
                <w:b/>
                <w:bCs/>
                <w:sz w:val="20"/>
                <w:szCs w:val="20"/>
              </w:rPr>
              <w:t>ust. 3, gdyż powiela on regulacje zawarte w ust. 2</w:t>
            </w:r>
            <w:r w:rsidR="2AFD5462" w:rsidRPr="00E81B8B">
              <w:rPr>
                <w:b/>
                <w:bCs/>
                <w:sz w:val="20"/>
                <w:szCs w:val="20"/>
              </w:rPr>
              <w:t>.</w:t>
            </w:r>
            <w:r w:rsidRPr="00E81B8B">
              <w:rPr>
                <w:b/>
                <w:bCs/>
                <w:sz w:val="20"/>
                <w:szCs w:val="20"/>
              </w:rPr>
              <w:t xml:space="preserve"> </w:t>
            </w:r>
            <w:r w:rsidR="31852146" w:rsidRPr="00E81B8B">
              <w:rPr>
                <w:b/>
                <w:bCs/>
                <w:sz w:val="20"/>
                <w:szCs w:val="20"/>
              </w:rPr>
              <w:t>K</w:t>
            </w:r>
            <w:r w:rsidRPr="00E81B8B">
              <w:rPr>
                <w:b/>
                <w:bCs/>
                <w:sz w:val="20"/>
                <w:szCs w:val="20"/>
              </w:rPr>
              <w:t>oresponduje to z przesłankami do wydania licencji windykatora.</w:t>
            </w:r>
          </w:p>
        </w:tc>
      </w:tr>
      <w:tr w:rsidR="00536249" w:rsidRPr="00AE019C" w14:paraId="2ADA838F" w14:textId="77777777" w:rsidTr="00E020D8">
        <w:trPr>
          <w:trHeight w:val="2145"/>
          <w:jc w:val="center"/>
        </w:trPr>
        <w:tc>
          <w:tcPr>
            <w:tcW w:w="562" w:type="dxa"/>
            <w:tcBorders>
              <w:top w:val="single" w:sz="4" w:space="0" w:color="000000" w:themeColor="text1"/>
              <w:left w:val="single" w:sz="4" w:space="0" w:color="000000" w:themeColor="text1"/>
              <w:bottom w:val="single" w:sz="4" w:space="0" w:color="000000" w:themeColor="text1"/>
            </w:tcBorders>
            <w:shd w:val="clear" w:color="auto" w:fill="auto"/>
          </w:tcPr>
          <w:p w14:paraId="78983636" w14:textId="77777777" w:rsidR="00536249" w:rsidRPr="00AE019C" w:rsidRDefault="00536249" w:rsidP="00E020D8">
            <w:pPr>
              <w:pStyle w:val="Akapitzlist"/>
              <w:numPr>
                <w:ilvl w:val="0"/>
                <w:numId w:val="14"/>
              </w:numPr>
            </w:pPr>
          </w:p>
        </w:tc>
        <w:tc>
          <w:tcPr>
            <w:tcW w:w="993"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0264C08A" w14:textId="0C38DF04" w:rsidR="00536249" w:rsidRPr="00AE019C" w:rsidRDefault="6F7F8BEE" w:rsidP="00E84BDA">
            <w:pPr>
              <w:snapToGrid w:val="0"/>
              <w:jc w:val="center"/>
              <w:rPr>
                <w:sz w:val="20"/>
                <w:szCs w:val="20"/>
              </w:rPr>
            </w:pPr>
            <w:r w:rsidRPr="1CEF1FC0">
              <w:rPr>
                <w:sz w:val="20"/>
                <w:szCs w:val="20"/>
              </w:rPr>
              <w:t>Art. 41</w:t>
            </w:r>
          </w:p>
        </w:tc>
        <w:tc>
          <w:tcPr>
            <w:tcW w:w="1134"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6E3B189D" w14:textId="40FB0DDE" w:rsidR="00536249" w:rsidRDefault="00536249" w:rsidP="00E84BDA">
            <w:pPr>
              <w:snapToGrid w:val="0"/>
              <w:jc w:val="center"/>
              <w:rPr>
                <w:sz w:val="20"/>
                <w:szCs w:val="20"/>
              </w:rPr>
            </w:pPr>
            <w:r>
              <w:rPr>
                <w:sz w:val="20"/>
                <w:szCs w:val="20"/>
              </w:rPr>
              <w:t>MF</w:t>
            </w:r>
          </w:p>
        </w:tc>
        <w:tc>
          <w:tcPr>
            <w:tcW w:w="8213"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6C2C3EDD" w14:textId="2DB9E239" w:rsidR="00536249" w:rsidRPr="00AD2DB7" w:rsidRDefault="00536249" w:rsidP="00536249">
            <w:pPr>
              <w:jc w:val="both"/>
              <w:rPr>
                <w:sz w:val="20"/>
                <w:szCs w:val="20"/>
              </w:rPr>
            </w:pPr>
            <w:r w:rsidRPr="00AD2DB7">
              <w:rPr>
                <w:sz w:val="20"/>
                <w:szCs w:val="20"/>
              </w:rPr>
              <w:t>7) Art. 41 projektu ustawy przewiduje nakładania kar pieniężnych na przedsiębiorstwo</w:t>
            </w:r>
            <w:r w:rsidR="001D1C5A" w:rsidRPr="00AD2DB7">
              <w:rPr>
                <w:sz w:val="20"/>
                <w:szCs w:val="20"/>
              </w:rPr>
              <w:t xml:space="preserve"> </w:t>
            </w:r>
            <w:r w:rsidRPr="00AD2DB7">
              <w:rPr>
                <w:sz w:val="20"/>
                <w:szCs w:val="20"/>
              </w:rPr>
              <w:t>windykacyjne m.in. za uniemożliwianie lub utrudnianie przeprowadzenia czynności</w:t>
            </w:r>
            <w:r w:rsidR="001D1C5A" w:rsidRPr="00AD2DB7">
              <w:rPr>
                <w:sz w:val="20"/>
                <w:szCs w:val="20"/>
              </w:rPr>
              <w:t xml:space="preserve"> </w:t>
            </w:r>
            <w:r w:rsidRPr="00AD2DB7">
              <w:rPr>
                <w:sz w:val="20"/>
                <w:szCs w:val="20"/>
              </w:rPr>
              <w:t>kontrolnych prowadzonych przez organ nadzoru. W omawianym przepisie nie określono,</w:t>
            </w:r>
            <w:r w:rsidR="001D1C5A" w:rsidRPr="00AD2DB7">
              <w:rPr>
                <w:sz w:val="20"/>
                <w:szCs w:val="20"/>
              </w:rPr>
              <w:t xml:space="preserve"> </w:t>
            </w:r>
            <w:r w:rsidRPr="00AD2DB7">
              <w:rPr>
                <w:sz w:val="20"/>
                <w:szCs w:val="20"/>
              </w:rPr>
              <w:t>w jakiej formie przedmiotowa kara pieniężna będzie nakładana (decyzją czy postanowieniem).</w:t>
            </w:r>
            <w:r w:rsidR="001D1C5A" w:rsidRPr="00AD2DB7">
              <w:rPr>
                <w:sz w:val="20"/>
                <w:szCs w:val="20"/>
              </w:rPr>
              <w:t xml:space="preserve"> </w:t>
            </w:r>
            <w:r w:rsidRPr="00AD2DB7">
              <w:rPr>
                <w:sz w:val="20"/>
                <w:szCs w:val="20"/>
              </w:rPr>
              <w:t>Dla przykładu, w projektowanym art. 44 ust. 3, w którym uregulowano nakładanie kar</w:t>
            </w:r>
            <w:r w:rsidR="001D1C5A" w:rsidRPr="00AD2DB7">
              <w:rPr>
                <w:sz w:val="20"/>
                <w:szCs w:val="20"/>
              </w:rPr>
              <w:t xml:space="preserve"> </w:t>
            </w:r>
            <w:r w:rsidRPr="00AD2DB7">
              <w:rPr>
                <w:sz w:val="20"/>
                <w:szCs w:val="20"/>
              </w:rPr>
              <w:t>pieniężnych za naruszenie przez przedsiębiorstwo windykacyjne zasad prowadzenia</w:t>
            </w:r>
            <w:r w:rsidR="001D1C5A" w:rsidRPr="00AD2DB7">
              <w:rPr>
                <w:sz w:val="20"/>
                <w:szCs w:val="20"/>
              </w:rPr>
              <w:t xml:space="preserve"> </w:t>
            </w:r>
            <w:r w:rsidRPr="00AD2DB7">
              <w:rPr>
                <w:sz w:val="20"/>
                <w:szCs w:val="20"/>
              </w:rPr>
              <w:t>windykacji, wprost wskazano, że cyt.: „organ nadzoru w drodze decyzji, może nałożyć na</w:t>
            </w:r>
            <w:r w:rsidR="001D1C5A" w:rsidRPr="00AD2DB7">
              <w:rPr>
                <w:sz w:val="20"/>
                <w:szCs w:val="20"/>
              </w:rPr>
              <w:t xml:space="preserve"> </w:t>
            </w:r>
            <w:r w:rsidRPr="00AD2DB7">
              <w:rPr>
                <w:sz w:val="20"/>
                <w:szCs w:val="20"/>
              </w:rPr>
              <w:t>przedsiębiorstwo windykacyjne karę pieniężną”.</w:t>
            </w:r>
          </w:p>
        </w:tc>
        <w:tc>
          <w:tcPr>
            <w:tcW w:w="44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2C6D4C1" w14:textId="6DACB2A6" w:rsidR="00536249" w:rsidRPr="00AD2DB7" w:rsidRDefault="6174ED33" w:rsidP="1CEF1FC0">
            <w:pPr>
              <w:snapToGrid w:val="0"/>
              <w:spacing w:line="259" w:lineRule="auto"/>
              <w:jc w:val="both"/>
              <w:rPr>
                <w:b/>
                <w:bCs/>
                <w:sz w:val="20"/>
                <w:szCs w:val="20"/>
              </w:rPr>
            </w:pPr>
            <w:r w:rsidRPr="00AD2DB7">
              <w:rPr>
                <w:b/>
                <w:bCs/>
                <w:sz w:val="20"/>
                <w:szCs w:val="20"/>
              </w:rPr>
              <w:t>Uwzględniono.</w:t>
            </w:r>
          </w:p>
          <w:p w14:paraId="7874908E" w14:textId="14A93FCE" w:rsidR="00536249" w:rsidRPr="00AD2DB7" w:rsidRDefault="00536249" w:rsidP="1CEF1FC0">
            <w:pPr>
              <w:snapToGrid w:val="0"/>
              <w:jc w:val="both"/>
              <w:rPr>
                <w:sz w:val="20"/>
                <w:szCs w:val="20"/>
                <w:highlight w:val="yellow"/>
              </w:rPr>
            </w:pPr>
          </w:p>
        </w:tc>
      </w:tr>
      <w:tr w:rsidR="00536249" w:rsidRPr="00AE019C" w14:paraId="3ACEF8FE" w14:textId="77777777" w:rsidTr="00E020D8">
        <w:trPr>
          <w:trHeight w:val="2861"/>
          <w:jc w:val="center"/>
        </w:trPr>
        <w:tc>
          <w:tcPr>
            <w:tcW w:w="562" w:type="dxa"/>
            <w:tcBorders>
              <w:top w:val="single" w:sz="4" w:space="0" w:color="000000" w:themeColor="text1"/>
              <w:left w:val="single" w:sz="4" w:space="0" w:color="000000" w:themeColor="text1"/>
              <w:bottom w:val="single" w:sz="4" w:space="0" w:color="000000" w:themeColor="text1"/>
            </w:tcBorders>
            <w:shd w:val="clear" w:color="auto" w:fill="auto"/>
          </w:tcPr>
          <w:p w14:paraId="41B797F1" w14:textId="77777777" w:rsidR="00536249" w:rsidRPr="00AE019C" w:rsidRDefault="00536249" w:rsidP="00E020D8">
            <w:pPr>
              <w:pStyle w:val="Akapitzlist"/>
              <w:numPr>
                <w:ilvl w:val="0"/>
                <w:numId w:val="14"/>
              </w:numPr>
            </w:pPr>
          </w:p>
        </w:tc>
        <w:tc>
          <w:tcPr>
            <w:tcW w:w="993"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3B4CCF3E" w14:textId="78E712EC" w:rsidR="00536249" w:rsidRPr="00AE019C" w:rsidRDefault="6174ED33" w:rsidP="00E84BDA">
            <w:pPr>
              <w:snapToGrid w:val="0"/>
              <w:jc w:val="center"/>
              <w:rPr>
                <w:sz w:val="20"/>
                <w:szCs w:val="20"/>
              </w:rPr>
            </w:pPr>
            <w:r w:rsidRPr="1CEF1FC0">
              <w:rPr>
                <w:sz w:val="20"/>
                <w:szCs w:val="20"/>
              </w:rPr>
              <w:t>Art. 43</w:t>
            </w:r>
          </w:p>
        </w:tc>
        <w:tc>
          <w:tcPr>
            <w:tcW w:w="1134"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0CB75D6F" w14:textId="2AB0852A" w:rsidR="00536249" w:rsidRDefault="00536249" w:rsidP="00E84BDA">
            <w:pPr>
              <w:snapToGrid w:val="0"/>
              <w:jc w:val="center"/>
              <w:rPr>
                <w:sz w:val="20"/>
                <w:szCs w:val="20"/>
              </w:rPr>
            </w:pPr>
            <w:r>
              <w:rPr>
                <w:sz w:val="20"/>
                <w:szCs w:val="20"/>
              </w:rPr>
              <w:t>MF</w:t>
            </w:r>
          </w:p>
        </w:tc>
        <w:tc>
          <w:tcPr>
            <w:tcW w:w="8213"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718831FB" w14:textId="0E450F55" w:rsidR="00536249" w:rsidRPr="00536249" w:rsidRDefault="00536249" w:rsidP="00AD2DB7">
            <w:pPr>
              <w:jc w:val="both"/>
              <w:rPr>
                <w:sz w:val="20"/>
                <w:szCs w:val="20"/>
              </w:rPr>
            </w:pPr>
            <w:r w:rsidRPr="00536249">
              <w:rPr>
                <w:sz w:val="20"/>
                <w:szCs w:val="20"/>
              </w:rPr>
              <w:t>8) Art. 43 projektu ustawy nakłada na organy uprawnione do prowadzenia postępowań</w:t>
            </w:r>
            <w:r w:rsidR="001D1C5A">
              <w:rPr>
                <w:sz w:val="20"/>
                <w:szCs w:val="20"/>
              </w:rPr>
              <w:t xml:space="preserve"> </w:t>
            </w:r>
            <w:r w:rsidRPr="00536249">
              <w:rPr>
                <w:sz w:val="20"/>
                <w:szCs w:val="20"/>
              </w:rPr>
              <w:t>karnych oraz postępowań w sprawach o przestępstwa skarbowe obowiązek powiadamiania</w:t>
            </w:r>
            <w:r w:rsidR="001D1C5A">
              <w:rPr>
                <w:sz w:val="20"/>
                <w:szCs w:val="20"/>
              </w:rPr>
              <w:t xml:space="preserve"> </w:t>
            </w:r>
            <w:r w:rsidRPr="00536249">
              <w:rPr>
                <w:sz w:val="20"/>
                <w:szCs w:val="20"/>
              </w:rPr>
              <w:t>organu nadzoru oraz wojewody o wszczęciu postępowania karnego przeciwko osobie</w:t>
            </w:r>
            <w:r w:rsidR="001D1C5A">
              <w:rPr>
                <w:sz w:val="20"/>
                <w:szCs w:val="20"/>
              </w:rPr>
              <w:t xml:space="preserve"> </w:t>
            </w:r>
            <w:r w:rsidRPr="00536249">
              <w:rPr>
                <w:sz w:val="20"/>
                <w:szCs w:val="20"/>
              </w:rPr>
              <w:t>posiadającej licencję windykatora. W tym zakresie powstaje wątpliwość, na podstawie jakich</w:t>
            </w:r>
            <w:r w:rsidR="001D1C5A">
              <w:rPr>
                <w:sz w:val="20"/>
                <w:szCs w:val="20"/>
              </w:rPr>
              <w:t xml:space="preserve"> </w:t>
            </w:r>
            <w:r w:rsidRPr="00536249">
              <w:rPr>
                <w:sz w:val="20"/>
                <w:szCs w:val="20"/>
              </w:rPr>
              <w:t>danych właściwy organ będzie mógł ustalić, że prowadzone postępowanie dotyczy osoby</w:t>
            </w:r>
            <w:r w:rsidR="001D1C5A">
              <w:rPr>
                <w:sz w:val="20"/>
                <w:szCs w:val="20"/>
              </w:rPr>
              <w:t xml:space="preserve"> </w:t>
            </w:r>
            <w:r w:rsidRPr="00536249">
              <w:rPr>
                <w:sz w:val="20"/>
                <w:szCs w:val="20"/>
              </w:rPr>
              <w:t>posiadającej licencję windykatora. Czy wystarczającym będzie przykładowo oświadczenie</w:t>
            </w:r>
            <w:r w:rsidR="00AD2DB7">
              <w:rPr>
                <w:sz w:val="20"/>
                <w:szCs w:val="20"/>
              </w:rPr>
              <w:t xml:space="preserve"> </w:t>
            </w:r>
            <w:r w:rsidRPr="00536249">
              <w:rPr>
                <w:sz w:val="20"/>
                <w:szCs w:val="20"/>
              </w:rPr>
              <w:t>takiej osoby odnośnie wykonywanego przez nią zawodu, czy też organy, o których mowa</w:t>
            </w:r>
            <w:r w:rsidR="001D1C5A">
              <w:rPr>
                <w:sz w:val="20"/>
                <w:szCs w:val="20"/>
              </w:rPr>
              <w:t xml:space="preserve"> </w:t>
            </w:r>
            <w:r w:rsidRPr="00536249">
              <w:rPr>
                <w:sz w:val="20"/>
                <w:szCs w:val="20"/>
              </w:rPr>
              <w:t>w projektowanym art. 43, będą posiadały dostęp do Rejestru Przedsiębiorców</w:t>
            </w:r>
            <w:r w:rsidR="001D1C5A">
              <w:rPr>
                <w:sz w:val="20"/>
                <w:szCs w:val="20"/>
              </w:rPr>
              <w:t xml:space="preserve"> </w:t>
            </w:r>
            <w:r w:rsidRPr="00536249">
              <w:rPr>
                <w:sz w:val="20"/>
                <w:szCs w:val="20"/>
              </w:rPr>
              <w:t>Windykacyjnych i Windykatorów, a jeśli tak, to jaka będzie forma pozyskiwania informacji</w:t>
            </w:r>
            <w:r w:rsidR="001D1C5A">
              <w:rPr>
                <w:sz w:val="20"/>
                <w:szCs w:val="20"/>
              </w:rPr>
              <w:t xml:space="preserve"> </w:t>
            </w:r>
            <w:r w:rsidRPr="00536249">
              <w:rPr>
                <w:sz w:val="20"/>
                <w:szCs w:val="20"/>
              </w:rPr>
              <w:t>z tego Rejestru.</w:t>
            </w:r>
          </w:p>
        </w:tc>
        <w:tc>
          <w:tcPr>
            <w:tcW w:w="44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112CA37" w14:textId="4A5E69AC" w:rsidR="00536249" w:rsidRPr="00AD2DB7" w:rsidRDefault="5DD05753" w:rsidP="1BDF3819">
            <w:pPr>
              <w:snapToGrid w:val="0"/>
              <w:spacing w:line="259" w:lineRule="auto"/>
              <w:jc w:val="both"/>
              <w:rPr>
                <w:b/>
                <w:bCs/>
                <w:sz w:val="20"/>
                <w:szCs w:val="20"/>
              </w:rPr>
            </w:pPr>
            <w:r w:rsidRPr="00AD2DB7">
              <w:rPr>
                <w:b/>
                <w:bCs/>
                <w:sz w:val="20"/>
                <w:szCs w:val="20"/>
              </w:rPr>
              <w:t>Częściowo uwzględniono</w:t>
            </w:r>
            <w:r w:rsidR="00AD2DB7" w:rsidRPr="00AD2DB7">
              <w:rPr>
                <w:b/>
                <w:bCs/>
                <w:sz w:val="20"/>
                <w:szCs w:val="20"/>
              </w:rPr>
              <w:t xml:space="preserve"> poprzez dodanie art. 15</w:t>
            </w:r>
            <w:r w:rsidRPr="00AD2DB7">
              <w:rPr>
                <w:b/>
                <w:bCs/>
                <w:sz w:val="20"/>
                <w:szCs w:val="20"/>
              </w:rPr>
              <w:t>.</w:t>
            </w:r>
          </w:p>
          <w:p w14:paraId="10F24F0A" w14:textId="69FB262D" w:rsidR="00536249" w:rsidRPr="00AD2DB7" w:rsidRDefault="00536249" w:rsidP="1BDF3819">
            <w:pPr>
              <w:snapToGrid w:val="0"/>
              <w:spacing w:line="259" w:lineRule="auto"/>
              <w:jc w:val="both"/>
              <w:rPr>
                <w:b/>
                <w:bCs/>
                <w:sz w:val="20"/>
                <w:szCs w:val="20"/>
              </w:rPr>
            </w:pPr>
          </w:p>
        </w:tc>
      </w:tr>
      <w:tr w:rsidR="00536249" w:rsidRPr="00AE019C" w14:paraId="6CC1D131" w14:textId="77777777" w:rsidTr="00E020D8">
        <w:trPr>
          <w:trHeight w:val="1734"/>
          <w:jc w:val="center"/>
        </w:trPr>
        <w:tc>
          <w:tcPr>
            <w:tcW w:w="562" w:type="dxa"/>
            <w:tcBorders>
              <w:top w:val="single" w:sz="4" w:space="0" w:color="000000" w:themeColor="text1"/>
              <w:left w:val="single" w:sz="4" w:space="0" w:color="000000" w:themeColor="text1"/>
              <w:bottom w:val="single" w:sz="4" w:space="0" w:color="000000" w:themeColor="text1"/>
            </w:tcBorders>
            <w:shd w:val="clear" w:color="auto" w:fill="auto"/>
          </w:tcPr>
          <w:p w14:paraId="7E98CADA" w14:textId="77777777" w:rsidR="00536249" w:rsidRPr="00AE019C" w:rsidRDefault="00536249" w:rsidP="00E020D8">
            <w:pPr>
              <w:pStyle w:val="Akapitzlist"/>
              <w:numPr>
                <w:ilvl w:val="0"/>
                <w:numId w:val="14"/>
              </w:numPr>
            </w:pPr>
          </w:p>
        </w:tc>
        <w:tc>
          <w:tcPr>
            <w:tcW w:w="993"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46AB1138" w14:textId="500425C4" w:rsidR="00536249" w:rsidRPr="00AE019C" w:rsidRDefault="4EDE6EDE" w:rsidP="00E84BDA">
            <w:pPr>
              <w:snapToGrid w:val="0"/>
              <w:jc w:val="center"/>
              <w:rPr>
                <w:sz w:val="20"/>
                <w:szCs w:val="20"/>
              </w:rPr>
            </w:pPr>
            <w:r w:rsidRPr="1CEF1FC0">
              <w:rPr>
                <w:sz w:val="20"/>
                <w:szCs w:val="20"/>
              </w:rPr>
              <w:t>Art. 2-4</w:t>
            </w:r>
          </w:p>
        </w:tc>
        <w:tc>
          <w:tcPr>
            <w:tcW w:w="1134"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2BC06D48" w14:textId="615704F8" w:rsidR="00536249" w:rsidRDefault="00536249" w:rsidP="00E84BDA">
            <w:pPr>
              <w:snapToGrid w:val="0"/>
              <w:jc w:val="center"/>
              <w:rPr>
                <w:sz w:val="20"/>
                <w:szCs w:val="20"/>
              </w:rPr>
            </w:pPr>
            <w:r>
              <w:rPr>
                <w:sz w:val="20"/>
                <w:szCs w:val="20"/>
              </w:rPr>
              <w:t>MF</w:t>
            </w:r>
          </w:p>
        </w:tc>
        <w:tc>
          <w:tcPr>
            <w:tcW w:w="8213"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47E302DF" w14:textId="77777777" w:rsidR="00536249" w:rsidRPr="00536249" w:rsidRDefault="00536249" w:rsidP="00536249">
            <w:pPr>
              <w:jc w:val="both"/>
              <w:rPr>
                <w:sz w:val="20"/>
                <w:szCs w:val="20"/>
              </w:rPr>
            </w:pPr>
            <w:r w:rsidRPr="00536249">
              <w:rPr>
                <w:sz w:val="20"/>
                <w:szCs w:val="20"/>
              </w:rPr>
              <w:t>9) Istotną kwestią, której projekt ustawy nie uwzględnia jest brak wyłączenia</w:t>
            </w:r>
          </w:p>
          <w:p w14:paraId="102D3821" w14:textId="54F07626" w:rsidR="00536249" w:rsidRPr="00536249" w:rsidRDefault="00536249" w:rsidP="00536249">
            <w:pPr>
              <w:jc w:val="both"/>
              <w:rPr>
                <w:sz w:val="20"/>
                <w:szCs w:val="20"/>
              </w:rPr>
            </w:pPr>
            <w:r w:rsidRPr="00536249">
              <w:rPr>
                <w:sz w:val="20"/>
                <w:szCs w:val="20"/>
              </w:rPr>
              <w:t>stosowania przedmiotowej ustawy do obowiązków, o których mowa w art. 2–4 ustawy z dnia</w:t>
            </w:r>
            <w:r w:rsidR="001D1C5A">
              <w:rPr>
                <w:sz w:val="20"/>
                <w:szCs w:val="20"/>
              </w:rPr>
              <w:t xml:space="preserve"> </w:t>
            </w:r>
            <w:r w:rsidRPr="00536249">
              <w:rPr>
                <w:sz w:val="20"/>
                <w:szCs w:val="20"/>
              </w:rPr>
              <w:t>17 czerwca 1966 r. o postępowaniu egzekucyjnym w administracji (</w:t>
            </w:r>
            <w:proofErr w:type="spellStart"/>
            <w:r w:rsidRPr="00536249">
              <w:rPr>
                <w:sz w:val="20"/>
                <w:szCs w:val="20"/>
              </w:rPr>
              <w:t>u.p.e.a</w:t>
            </w:r>
            <w:proofErr w:type="spellEnd"/>
            <w:r w:rsidRPr="00536249">
              <w:rPr>
                <w:sz w:val="20"/>
                <w:szCs w:val="20"/>
              </w:rPr>
              <w:t>.). Projektodawca</w:t>
            </w:r>
            <w:r w:rsidR="001D1C5A">
              <w:rPr>
                <w:sz w:val="20"/>
                <w:szCs w:val="20"/>
              </w:rPr>
              <w:t xml:space="preserve"> </w:t>
            </w:r>
            <w:r w:rsidRPr="00536249">
              <w:rPr>
                <w:sz w:val="20"/>
                <w:szCs w:val="20"/>
              </w:rPr>
              <w:t>z działalności windykacyjnej wyłącza jedynie czynności dokonywane przez podmioty, o których</w:t>
            </w:r>
            <w:r w:rsidR="001D1C5A">
              <w:rPr>
                <w:sz w:val="20"/>
                <w:szCs w:val="20"/>
              </w:rPr>
              <w:t xml:space="preserve"> </w:t>
            </w:r>
            <w:r w:rsidRPr="00536249">
              <w:rPr>
                <w:sz w:val="20"/>
                <w:szCs w:val="20"/>
              </w:rPr>
              <w:t>mowa w projektowanym art. 2 pkt 2, bez odniesienia się do obowiązków, których czynności</w:t>
            </w:r>
            <w:r w:rsidR="001D1C5A">
              <w:rPr>
                <w:sz w:val="20"/>
                <w:szCs w:val="20"/>
              </w:rPr>
              <w:t xml:space="preserve"> </w:t>
            </w:r>
            <w:r w:rsidRPr="00536249">
              <w:rPr>
                <w:sz w:val="20"/>
                <w:szCs w:val="20"/>
              </w:rPr>
              <w:t>dotyczą.</w:t>
            </w:r>
          </w:p>
        </w:tc>
        <w:tc>
          <w:tcPr>
            <w:tcW w:w="44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1CEFCB7" w14:textId="1AC6F830" w:rsidR="00536249" w:rsidRPr="00AD2DB7" w:rsidRDefault="004251AE" w:rsidP="7CA5B785">
            <w:pPr>
              <w:snapToGrid w:val="0"/>
              <w:jc w:val="both"/>
              <w:rPr>
                <w:sz w:val="20"/>
                <w:szCs w:val="20"/>
                <w:highlight w:val="yellow"/>
              </w:rPr>
            </w:pPr>
            <w:r w:rsidRPr="00AD2DB7">
              <w:rPr>
                <w:b/>
                <w:bCs/>
                <w:sz w:val="20"/>
                <w:szCs w:val="20"/>
              </w:rPr>
              <w:t>Częściowo uwzględniono</w:t>
            </w:r>
            <w:r w:rsidR="00AD2DB7">
              <w:rPr>
                <w:b/>
                <w:bCs/>
                <w:sz w:val="20"/>
                <w:szCs w:val="20"/>
              </w:rPr>
              <w:t xml:space="preserve"> poprzez nadanie nowego brzmienia art. 3</w:t>
            </w:r>
            <w:r w:rsidR="65659EA7" w:rsidRPr="00AD2DB7">
              <w:rPr>
                <w:b/>
                <w:bCs/>
                <w:sz w:val="20"/>
                <w:szCs w:val="20"/>
              </w:rPr>
              <w:t>.</w:t>
            </w:r>
          </w:p>
        </w:tc>
      </w:tr>
      <w:tr w:rsidR="00536249" w:rsidRPr="00AE019C" w14:paraId="6BEDDF3D" w14:textId="77777777" w:rsidTr="00E020D8">
        <w:trPr>
          <w:trHeight w:val="2861"/>
          <w:jc w:val="center"/>
        </w:trPr>
        <w:tc>
          <w:tcPr>
            <w:tcW w:w="562" w:type="dxa"/>
            <w:tcBorders>
              <w:top w:val="single" w:sz="4" w:space="0" w:color="000000" w:themeColor="text1"/>
              <w:left w:val="single" w:sz="4" w:space="0" w:color="000000" w:themeColor="text1"/>
              <w:bottom w:val="single" w:sz="4" w:space="0" w:color="000000" w:themeColor="text1"/>
            </w:tcBorders>
            <w:shd w:val="clear" w:color="auto" w:fill="auto"/>
          </w:tcPr>
          <w:p w14:paraId="09F767E8" w14:textId="77777777" w:rsidR="00536249" w:rsidRPr="00AE019C" w:rsidRDefault="00536249" w:rsidP="00E020D8">
            <w:pPr>
              <w:pStyle w:val="Akapitzlist"/>
              <w:numPr>
                <w:ilvl w:val="0"/>
                <w:numId w:val="14"/>
              </w:numPr>
            </w:pPr>
          </w:p>
        </w:tc>
        <w:tc>
          <w:tcPr>
            <w:tcW w:w="993"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7359EA52" w14:textId="596CA80F" w:rsidR="00536249" w:rsidRPr="00AE019C" w:rsidRDefault="48DD616D" w:rsidP="00E84BDA">
            <w:pPr>
              <w:snapToGrid w:val="0"/>
              <w:jc w:val="center"/>
              <w:rPr>
                <w:sz w:val="20"/>
                <w:szCs w:val="20"/>
              </w:rPr>
            </w:pPr>
            <w:r w:rsidRPr="1CEF1FC0">
              <w:rPr>
                <w:sz w:val="20"/>
                <w:szCs w:val="20"/>
              </w:rPr>
              <w:t>Art. 2 pkt 2</w:t>
            </w:r>
          </w:p>
        </w:tc>
        <w:tc>
          <w:tcPr>
            <w:tcW w:w="1134"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5B7F5116" w14:textId="59B135BC" w:rsidR="00536249" w:rsidRDefault="00536249" w:rsidP="00E84BDA">
            <w:pPr>
              <w:snapToGrid w:val="0"/>
              <w:jc w:val="center"/>
              <w:rPr>
                <w:sz w:val="20"/>
                <w:szCs w:val="20"/>
              </w:rPr>
            </w:pPr>
            <w:r>
              <w:rPr>
                <w:sz w:val="20"/>
                <w:szCs w:val="20"/>
              </w:rPr>
              <w:t>MF</w:t>
            </w:r>
          </w:p>
        </w:tc>
        <w:tc>
          <w:tcPr>
            <w:tcW w:w="8213"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06F84659" w14:textId="525FF949" w:rsidR="00536249" w:rsidRPr="00536249" w:rsidRDefault="00536249" w:rsidP="00536249">
            <w:pPr>
              <w:jc w:val="both"/>
              <w:rPr>
                <w:sz w:val="20"/>
                <w:szCs w:val="20"/>
              </w:rPr>
            </w:pPr>
            <w:r w:rsidRPr="00536249">
              <w:rPr>
                <w:sz w:val="20"/>
                <w:szCs w:val="20"/>
              </w:rPr>
              <w:t>10) Projektowana ustawa w art. 2 pkt 2 wyłącza z działalności windykacyjnej czynności</w:t>
            </w:r>
            <w:r w:rsidR="001D1C5A">
              <w:rPr>
                <w:sz w:val="20"/>
                <w:szCs w:val="20"/>
              </w:rPr>
              <w:t xml:space="preserve"> </w:t>
            </w:r>
            <w:r w:rsidRPr="00536249">
              <w:rPr>
                <w:sz w:val="20"/>
                <w:szCs w:val="20"/>
              </w:rPr>
              <w:t>zastrzeżone dla komorników sądowych i wykonywane przez organy administracji publicznej w</w:t>
            </w:r>
            <w:r w:rsidR="001D1C5A">
              <w:rPr>
                <w:sz w:val="20"/>
                <w:szCs w:val="20"/>
              </w:rPr>
              <w:t xml:space="preserve"> </w:t>
            </w:r>
            <w:r w:rsidRPr="00536249">
              <w:rPr>
                <w:sz w:val="20"/>
                <w:szCs w:val="20"/>
              </w:rPr>
              <w:t xml:space="preserve">trybie </w:t>
            </w:r>
            <w:proofErr w:type="spellStart"/>
            <w:r w:rsidRPr="00536249">
              <w:rPr>
                <w:sz w:val="20"/>
                <w:szCs w:val="20"/>
              </w:rPr>
              <w:t>u.p.e.a</w:t>
            </w:r>
            <w:proofErr w:type="spellEnd"/>
            <w:r w:rsidRPr="00536249">
              <w:rPr>
                <w:sz w:val="20"/>
                <w:szCs w:val="20"/>
              </w:rPr>
              <w:t xml:space="preserve">. Art. 1 pkt 1 i 2 </w:t>
            </w:r>
            <w:proofErr w:type="spellStart"/>
            <w:r w:rsidRPr="00536249">
              <w:rPr>
                <w:sz w:val="20"/>
                <w:szCs w:val="20"/>
              </w:rPr>
              <w:t>u.p.e.a</w:t>
            </w:r>
            <w:proofErr w:type="spellEnd"/>
            <w:r w:rsidRPr="00536249">
              <w:rPr>
                <w:sz w:val="20"/>
                <w:szCs w:val="20"/>
              </w:rPr>
              <w:t>. określa sposób postępowania wierzycieli w przypadkach</w:t>
            </w:r>
            <w:r w:rsidR="001D1C5A">
              <w:rPr>
                <w:sz w:val="20"/>
                <w:szCs w:val="20"/>
              </w:rPr>
              <w:t xml:space="preserve"> </w:t>
            </w:r>
            <w:r w:rsidRPr="00536249">
              <w:rPr>
                <w:sz w:val="20"/>
                <w:szCs w:val="20"/>
              </w:rPr>
              <w:t>uchylania się zobowiązanych od wykonania ciążących na nich obowiązków, o których mowa</w:t>
            </w:r>
            <w:r w:rsidR="001D1C5A">
              <w:rPr>
                <w:sz w:val="20"/>
                <w:szCs w:val="20"/>
              </w:rPr>
              <w:t xml:space="preserve"> </w:t>
            </w:r>
            <w:r w:rsidRPr="00536249">
              <w:rPr>
                <w:sz w:val="20"/>
                <w:szCs w:val="20"/>
              </w:rPr>
              <w:t>w art. 2 tej ustawy, oraz prowadzone przez organy egzekucyjne postępowanie i stosowane</w:t>
            </w:r>
            <w:r w:rsidR="001D1C5A">
              <w:rPr>
                <w:sz w:val="20"/>
                <w:szCs w:val="20"/>
              </w:rPr>
              <w:t xml:space="preserve"> </w:t>
            </w:r>
            <w:r w:rsidRPr="00536249">
              <w:rPr>
                <w:sz w:val="20"/>
                <w:szCs w:val="20"/>
              </w:rPr>
              <w:t>przez nie środki przymusu służące doprowadzeniu do wykonania lub zabezpieczenia</w:t>
            </w:r>
            <w:r w:rsidR="001D1C5A">
              <w:rPr>
                <w:sz w:val="20"/>
                <w:szCs w:val="20"/>
              </w:rPr>
              <w:t xml:space="preserve"> </w:t>
            </w:r>
            <w:r w:rsidRPr="00536249">
              <w:rPr>
                <w:sz w:val="20"/>
                <w:szCs w:val="20"/>
              </w:rPr>
              <w:t>wykonania obowiązków, o których mowa w art. 2 ww. ustawy. Zaproponowana w art. 2 pkt 2</w:t>
            </w:r>
            <w:r w:rsidR="001D1C5A">
              <w:rPr>
                <w:sz w:val="20"/>
                <w:szCs w:val="20"/>
              </w:rPr>
              <w:t xml:space="preserve"> </w:t>
            </w:r>
            <w:r w:rsidRPr="00536249">
              <w:rPr>
                <w:sz w:val="20"/>
                <w:szCs w:val="20"/>
              </w:rPr>
              <w:t>projektu ustawy definicja działalności windykacyjnej nie uwzględnia wyłączenia z tej</w:t>
            </w:r>
            <w:r w:rsidR="001D1C5A">
              <w:rPr>
                <w:sz w:val="20"/>
                <w:szCs w:val="20"/>
              </w:rPr>
              <w:t xml:space="preserve"> </w:t>
            </w:r>
            <w:r w:rsidRPr="00536249">
              <w:rPr>
                <w:sz w:val="20"/>
                <w:szCs w:val="20"/>
              </w:rPr>
              <w:t xml:space="preserve">działalności czynności dokonywanych przez wierzycieli w trybie przepisów </w:t>
            </w:r>
            <w:proofErr w:type="spellStart"/>
            <w:r w:rsidRPr="00536249">
              <w:rPr>
                <w:sz w:val="20"/>
                <w:szCs w:val="20"/>
              </w:rPr>
              <w:t>u.p.e.a</w:t>
            </w:r>
            <w:proofErr w:type="spellEnd"/>
            <w:r w:rsidRPr="00536249">
              <w:rPr>
                <w:sz w:val="20"/>
                <w:szCs w:val="20"/>
              </w:rPr>
              <w:t>. Należy</w:t>
            </w:r>
            <w:r w:rsidR="001D1C5A">
              <w:rPr>
                <w:sz w:val="20"/>
                <w:szCs w:val="20"/>
              </w:rPr>
              <w:t xml:space="preserve"> </w:t>
            </w:r>
            <w:r w:rsidRPr="00536249">
              <w:rPr>
                <w:sz w:val="20"/>
                <w:szCs w:val="20"/>
              </w:rPr>
              <w:t>bowiem zauważyć, że wierzycielem nie zawsze będzie organ administracji publicznej</w:t>
            </w:r>
            <w:r w:rsidR="001D1C5A">
              <w:rPr>
                <w:sz w:val="20"/>
                <w:szCs w:val="20"/>
              </w:rPr>
              <w:t xml:space="preserve"> </w:t>
            </w:r>
            <w:r w:rsidRPr="00536249">
              <w:rPr>
                <w:sz w:val="20"/>
                <w:szCs w:val="20"/>
              </w:rPr>
              <w:t>(np. Poczta Polska SA, Ubezpieczeniowy Fundusz Gwarancyjny, Zarządca Rozliczeń SA).</w:t>
            </w:r>
          </w:p>
          <w:p w14:paraId="3E56983A" w14:textId="345082B1" w:rsidR="00536249" w:rsidRPr="00536249" w:rsidRDefault="00536249" w:rsidP="00536249">
            <w:pPr>
              <w:jc w:val="both"/>
              <w:rPr>
                <w:sz w:val="20"/>
                <w:szCs w:val="20"/>
              </w:rPr>
            </w:pPr>
            <w:r w:rsidRPr="00536249">
              <w:rPr>
                <w:sz w:val="20"/>
                <w:szCs w:val="20"/>
              </w:rPr>
              <w:t>Proponuje się zatem zmianę projektowanej definicji w art. 2 pkt 2 projektu ustawy w taki</w:t>
            </w:r>
            <w:r w:rsidR="001D1C5A">
              <w:rPr>
                <w:sz w:val="20"/>
                <w:szCs w:val="20"/>
              </w:rPr>
              <w:t xml:space="preserve"> </w:t>
            </w:r>
            <w:r w:rsidRPr="00536249">
              <w:rPr>
                <w:sz w:val="20"/>
                <w:szCs w:val="20"/>
              </w:rPr>
              <w:t>sposób, aby wyłączenia dotyczyły czynności wykonywanych przez organy egzekucyjne</w:t>
            </w:r>
            <w:r w:rsidR="001D1C5A">
              <w:rPr>
                <w:sz w:val="20"/>
                <w:szCs w:val="20"/>
              </w:rPr>
              <w:t xml:space="preserve"> </w:t>
            </w:r>
            <w:r w:rsidRPr="00536249">
              <w:rPr>
                <w:sz w:val="20"/>
                <w:szCs w:val="20"/>
              </w:rPr>
              <w:t xml:space="preserve">i wierzycieli w rozumieniu przepisów </w:t>
            </w:r>
            <w:proofErr w:type="spellStart"/>
            <w:r w:rsidRPr="00536249">
              <w:rPr>
                <w:sz w:val="20"/>
                <w:szCs w:val="20"/>
              </w:rPr>
              <w:t>u.p.e.a</w:t>
            </w:r>
            <w:proofErr w:type="spellEnd"/>
            <w:r w:rsidRPr="00536249">
              <w:rPr>
                <w:sz w:val="20"/>
                <w:szCs w:val="20"/>
              </w:rPr>
              <w:t>. Uwzględnienie przez projektodawcę uwag</w:t>
            </w:r>
            <w:r w:rsidR="001D1C5A">
              <w:rPr>
                <w:sz w:val="20"/>
                <w:szCs w:val="20"/>
              </w:rPr>
              <w:t xml:space="preserve"> </w:t>
            </w:r>
            <w:r w:rsidRPr="00536249">
              <w:rPr>
                <w:sz w:val="20"/>
                <w:szCs w:val="20"/>
              </w:rPr>
              <w:t>podniesionych wyżej będzie wymagało zmiany także projektowanego art. 3 pkt 2 ustawy.</w:t>
            </w:r>
          </w:p>
        </w:tc>
        <w:tc>
          <w:tcPr>
            <w:tcW w:w="44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B1ABDBE" w14:textId="5544539F" w:rsidR="0093330D" w:rsidRPr="00AE019C" w:rsidRDefault="004251AE" w:rsidP="7CA5B785">
            <w:pPr>
              <w:snapToGrid w:val="0"/>
              <w:jc w:val="both"/>
              <w:rPr>
                <w:sz w:val="20"/>
                <w:szCs w:val="20"/>
                <w:highlight w:val="yellow"/>
              </w:rPr>
            </w:pPr>
            <w:r w:rsidRPr="00CB341B">
              <w:rPr>
                <w:b/>
                <w:bCs/>
                <w:sz w:val="20"/>
                <w:szCs w:val="20"/>
              </w:rPr>
              <w:t>Częściowo uwzględniono</w:t>
            </w:r>
            <w:r w:rsidR="1E3FA7B4" w:rsidRPr="00CB341B">
              <w:rPr>
                <w:b/>
                <w:bCs/>
                <w:sz w:val="20"/>
                <w:szCs w:val="20"/>
              </w:rPr>
              <w:t>,</w:t>
            </w:r>
            <w:r w:rsidR="0093330D" w:rsidRPr="00CB341B">
              <w:rPr>
                <w:b/>
                <w:bCs/>
                <w:sz w:val="20"/>
                <w:szCs w:val="20"/>
              </w:rPr>
              <w:t xml:space="preserve"> </w:t>
            </w:r>
            <w:r w:rsidR="00CB341B">
              <w:rPr>
                <w:b/>
                <w:bCs/>
                <w:sz w:val="20"/>
                <w:szCs w:val="20"/>
              </w:rPr>
              <w:t>poprzez nadanie nowego brzmienia art. 2 raz art. 3</w:t>
            </w:r>
            <w:r w:rsidR="00CB341B" w:rsidRPr="00AD2DB7">
              <w:rPr>
                <w:b/>
                <w:bCs/>
                <w:sz w:val="20"/>
                <w:szCs w:val="20"/>
              </w:rPr>
              <w:t>.</w:t>
            </w:r>
          </w:p>
        </w:tc>
      </w:tr>
      <w:tr w:rsidR="00536249" w:rsidRPr="00AE019C" w14:paraId="0244BDD6" w14:textId="77777777" w:rsidTr="00E020D8">
        <w:trPr>
          <w:trHeight w:val="2861"/>
          <w:jc w:val="center"/>
        </w:trPr>
        <w:tc>
          <w:tcPr>
            <w:tcW w:w="562" w:type="dxa"/>
            <w:tcBorders>
              <w:top w:val="single" w:sz="4" w:space="0" w:color="000000" w:themeColor="text1"/>
              <w:left w:val="single" w:sz="4" w:space="0" w:color="000000" w:themeColor="text1"/>
              <w:bottom w:val="single" w:sz="4" w:space="0" w:color="000000" w:themeColor="text1"/>
            </w:tcBorders>
            <w:shd w:val="clear" w:color="auto" w:fill="auto"/>
          </w:tcPr>
          <w:p w14:paraId="3C1B499B" w14:textId="77777777" w:rsidR="00536249" w:rsidRPr="00AE019C" w:rsidRDefault="00536249" w:rsidP="00E020D8">
            <w:pPr>
              <w:pStyle w:val="Akapitzlist"/>
              <w:numPr>
                <w:ilvl w:val="0"/>
                <w:numId w:val="14"/>
              </w:numPr>
            </w:pPr>
          </w:p>
        </w:tc>
        <w:tc>
          <w:tcPr>
            <w:tcW w:w="993"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7DE3A150" w14:textId="381D6608" w:rsidR="00536249" w:rsidRPr="00AE019C" w:rsidRDefault="21E7E6D1" w:rsidP="00E84BDA">
            <w:pPr>
              <w:snapToGrid w:val="0"/>
              <w:jc w:val="center"/>
              <w:rPr>
                <w:sz w:val="20"/>
                <w:szCs w:val="20"/>
              </w:rPr>
            </w:pPr>
            <w:r w:rsidRPr="1CEF1FC0">
              <w:rPr>
                <w:sz w:val="20"/>
                <w:szCs w:val="20"/>
              </w:rPr>
              <w:t>Art. 15</w:t>
            </w:r>
          </w:p>
        </w:tc>
        <w:tc>
          <w:tcPr>
            <w:tcW w:w="1134"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20B06A62" w14:textId="777B786B" w:rsidR="00536249" w:rsidRDefault="00536249" w:rsidP="00E84BDA">
            <w:pPr>
              <w:snapToGrid w:val="0"/>
              <w:jc w:val="center"/>
              <w:rPr>
                <w:sz w:val="20"/>
                <w:szCs w:val="20"/>
              </w:rPr>
            </w:pPr>
            <w:r>
              <w:rPr>
                <w:sz w:val="20"/>
                <w:szCs w:val="20"/>
              </w:rPr>
              <w:t>MF</w:t>
            </w:r>
          </w:p>
        </w:tc>
        <w:tc>
          <w:tcPr>
            <w:tcW w:w="8213"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2AEDEFDE" w14:textId="7193D4D4" w:rsidR="00536249" w:rsidRPr="00536249" w:rsidRDefault="00536249" w:rsidP="00536249">
            <w:pPr>
              <w:jc w:val="both"/>
              <w:rPr>
                <w:sz w:val="20"/>
                <w:szCs w:val="20"/>
              </w:rPr>
            </w:pPr>
            <w:r w:rsidRPr="00536249">
              <w:rPr>
                <w:sz w:val="20"/>
                <w:szCs w:val="20"/>
              </w:rPr>
              <w:t>11) Projektu ustawy w art. 15 przewiduje opłatę za wydanie licencji windykatora oraz</w:t>
            </w:r>
            <w:r w:rsidR="001D1C5A">
              <w:rPr>
                <w:sz w:val="20"/>
                <w:szCs w:val="20"/>
              </w:rPr>
              <w:t xml:space="preserve"> </w:t>
            </w:r>
            <w:r w:rsidRPr="00536249">
              <w:rPr>
                <w:sz w:val="20"/>
                <w:szCs w:val="20"/>
              </w:rPr>
              <w:t>w art. 18 delegację do wydania rozporządzenia, w którym minister właściwy do spraw</w:t>
            </w:r>
            <w:r w:rsidR="001D1C5A">
              <w:rPr>
                <w:sz w:val="20"/>
                <w:szCs w:val="20"/>
              </w:rPr>
              <w:t xml:space="preserve"> </w:t>
            </w:r>
            <w:r w:rsidRPr="00536249">
              <w:rPr>
                <w:sz w:val="20"/>
                <w:szCs w:val="20"/>
              </w:rPr>
              <w:t>gospodarki określi m. in. sposób i terminy wnoszenia opłaty za wydawanie licencji windykatora</w:t>
            </w:r>
            <w:r w:rsidR="001D1C5A">
              <w:rPr>
                <w:sz w:val="20"/>
                <w:szCs w:val="20"/>
              </w:rPr>
              <w:t xml:space="preserve"> </w:t>
            </w:r>
            <w:r w:rsidRPr="00536249">
              <w:rPr>
                <w:sz w:val="20"/>
                <w:szCs w:val="20"/>
              </w:rPr>
              <w:t>albo przedłużenie jej ważności. Projektodawca nie uwzględnił sytuacji, w której opłata nie</w:t>
            </w:r>
            <w:r w:rsidR="001D1C5A">
              <w:rPr>
                <w:sz w:val="20"/>
                <w:szCs w:val="20"/>
              </w:rPr>
              <w:t xml:space="preserve"> </w:t>
            </w:r>
            <w:r w:rsidRPr="00536249">
              <w:rPr>
                <w:sz w:val="20"/>
                <w:szCs w:val="20"/>
              </w:rPr>
              <w:t>zostanie uiszczona. Zasadnym byłoby rozważenie wprowadzenia regulacji uzależniającej</w:t>
            </w:r>
            <w:r w:rsidR="001D1C5A">
              <w:rPr>
                <w:sz w:val="20"/>
                <w:szCs w:val="20"/>
              </w:rPr>
              <w:t xml:space="preserve"> </w:t>
            </w:r>
            <w:r w:rsidRPr="00536249">
              <w:rPr>
                <w:sz w:val="20"/>
                <w:szCs w:val="20"/>
              </w:rPr>
              <w:t>wydanie licencji albo przedłużenie jej ważności od uprzedniego uiszczenia należnej opłaty.</w:t>
            </w:r>
            <w:r w:rsidR="001D1C5A">
              <w:rPr>
                <w:sz w:val="20"/>
                <w:szCs w:val="20"/>
              </w:rPr>
              <w:t xml:space="preserve"> </w:t>
            </w:r>
            <w:r w:rsidRPr="00536249">
              <w:rPr>
                <w:sz w:val="20"/>
                <w:szCs w:val="20"/>
              </w:rPr>
              <w:t>Do wniosku o wydanie licencji windykatora albo wniosku o przedłużenie ważności już wydanej</w:t>
            </w:r>
            <w:r w:rsidR="001D1C5A">
              <w:rPr>
                <w:sz w:val="20"/>
                <w:szCs w:val="20"/>
              </w:rPr>
              <w:t xml:space="preserve"> </w:t>
            </w:r>
            <w:r w:rsidRPr="00536249">
              <w:rPr>
                <w:sz w:val="20"/>
                <w:szCs w:val="20"/>
              </w:rPr>
              <w:t>licencji, warto byłoby rozważyć dołączanie dowodu uiszczenia należnej opłaty. Takie</w:t>
            </w:r>
            <w:r w:rsidR="001D1C5A">
              <w:rPr>
                <w:sz w:val="20"/>
                <w:szCs w:val="20"/>
              </w:rPr>
              <w:t xml:space="preserve"> </w:t>
            </w:r>
            <w:r w:rsidRPr="00536249">
              <w:rPr>
                <w:sz w:val="20"/>
                <w:szCs w:val="20"/>
              </w:rPr>
              <w:t>rozwiązanie wykluczyłoby ewentualną egzekucję nieuiszczonej opłaty, usprawniłoby</w:t>
            </w:r>
            <w:r w:rsidR="001D1C5A">
              <w:rPr>
                <w:sz w:val="20"/>
                <w:szCs w:val="20"/>
              </w:rPr>
              <w:t xml:space="preserve"> </w:t>
            </w:r>
            <w:r w:rsidRPr="00536249">
              <w:rPr>
                <w:sz w:val="20"/>
                <w:szCs w:val="20"/>
              </w:rPr>
              <w:t>postępowanie i zminimalizowało jego koszty.</w:t>
            </w:r>
          </w:p>
        </w:tc>
        <w:tc>
          <w:tcPr>
            <w:tcW w:w="44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B4E24B1" w14:textId="6DACB2A6" w:rsidR="00536249" w:rsidRPr="00143E69" w:rsidRDefault="48DC650B" w:rsidP="2ED7843D">
            <w:pPr>
              <w:snapToGrid w:val="0"/>
              <w:spacing w:line="259" w:lineRule="auto"/>
              <w:jc w:val="both"/>
              <w:rPr>
                <w:b/>
                <w:bCs/>
                <w:sz w:val="20"/>
                <w:szCs w:val="20"/>
              </w:rPr>
            </w:pPr>
            <w:r w:rsidRPr="00143E69">
              <w:rPr>
                <w:b/>
                <w:bCs/>
                <w:sz w:val="20"/>
                <w:szCs w:val="20"/>
              </w:rPr>
              <w:t>Uwzględniono.</w:t>
            </w:r>
          </w:p>
          <w:p w14:paraId="0517EF52" w14:textId="6ADA14F2" w:rsidR="00536249" w:rsidRPr="00AE019C" w:rsidRDefault="00536249" w:rsidP="2ED7843D">
            <w:pPr>
              <w:snapToGrid w:val="0"/>
              <w:jc w:val="both"/>
              <w:rPr>
                <w:sz w:val="20"/>
                <w:szCs w:val="20"/>
                <w:highlight w:val="yellow"/>
              </w:rPr>
            </w:pPr>
          </w:p>
        </w:tc>
      </w:tr>
      <w:tr w:rsidR="00536249" w:rsidRPr="00AE019C" w14:paraId="7E7E6C7D" w14:textId="77777777" w:rsidTr="00E020D8">
        <w:trPr>
          <w:trHeight w:val="2861"/>
          <w:jc w:val="center"/>
        </w:trPr>
        <w:tc>
          <w:tcPr>
            <w:tcW w:w="562" w:type="dxa"/>
            <w:tcBorders>
              <w:top w:val="single" w:sz="4" w:space="0" w:color="000000" w:themeColor="text1"/>
              <w:left w:val="single" w:sz="4" w:space="0" w:color="000000" w:themeColor="text1"/>
              <w:bottom w:val="single" w:sz="4" w:space="0" w:color="000000" w:themeColor="text1"/>
            </w:tcBorders>
            <w:shd w:val="clear" w:color="auto" w:fill="auto"/>
          </w:tcPr>
          <w:p w14:paraId="5B0EBC51" w14:textId="77777777" w:rsidR="00536249" w:rsidRPr="00AE019C" w:rsidRDefault="00536249" w:rsidP="00E020D8">
            <w:pPr>
              <w:pStyle w:val="Akapitzlist"/>
              <w:numPr>
                <w:ilvl w:val="0"/>
                <w:numId w:val="14"/>
              </w:numPr>
            </w:pPr>
          </w:p>
        </w:tc>
        <w:tc>
          <w:tcPr>
            <w:tcW w:w="993"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5F5B668F" w14:textId="0EFF22D4" w:rsidR="00536249" w:rsidRPr="00AE019C" w:rsidRDefault="35CAAAAE" w:rsidP="00E84BDA">
            <w:pPr>
              <w:snapToGrid w:val="0"/>
              <w:jc w:val="center"/>
              <w:rPr>
                <w:sz w:val="20"/>
                <w:szCs w:val="20"/>
              </w:rPr>
            </w:pPr>
            <w:r w:rsidRPr="1CEF1FC0">
              <w:rPr>
                <w:sz w:val="20"/>
                <w:szCs w:val="20"/>
              </w:rPr>
              <w:t>Art. 39. ust. 1</w:t>
            </w:r>
          </w:p>
        </w:tc>
        <w:tc>
          <w:tcPr>
            <w:tcW w:w="1134"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507A74CF" w14:textId="7FABCA00" w:rsidR="00536249" w:rsidRDefault="00536249" w:rsidP="00E84BDA">
            <w:pPr>
              <w:snapToGrid w:val="0"/>
              <w:jc w:val="center"/>
              <w:rPr>
                <w:sz w:val="20"/>
                <w:szCs w:val="20"/>
              </w:rPr>
            </w:pPr>
            <w:r>
              <w:rPr>
                <w:sz w:val="20"/>
                <w:szCs w:val="20"/>
              </w:rPr>
              <w:t>MF</w:t>
            </w:r>
          </w:p>
        </w:tc>
        <w:tc>
          <w:tcPr>
            <w:tcW w:w="8213"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178C96AC" w14:textId="42B09F46" w:rsidR="00284DBC" w:rsidRPr="00284DBC" w:rsidRDefault="00284DBC" w:rsidP="00284DBC">
            <w:pPr>
              <w:jc w:val="both"/>
              <w:rPr>
                <w:sz w:val="20"/>
                <w:szCs w:val="20"/>
              </w:rPr>
            </w:pPr>
            <w:r w:rsidRPr="00284DBC">
              <w:rPr>
                <w:sz w:val="20"/>
                <w:szCs w:val="20"/>
              </w:rPr>
              <w:t>12) Wątpliwości budzi projektowany przepis art. 39 ust. 1, zgodnie z którym kontrolę</w:t>
            </w:r>
            <w:r w:rsidR="001D1C5A">
              <w:rPr>
                <w:sz w:val="20"/>
                <w:szCs w:val="20"/>
              </w:rPr>
              <w:t xml:space="preserve"> </w:t>
            </w:r>
            <w:r w:rsidRPr="00284DBC">
              <w:rPr>
                <w:sz w:val="20"/>
                <w:szCs w:val="20"/>
              </w:rPr>
              <w:t>działalności przedsiębiorstwa windykacyjnego, w zakresie przestrzegania przepisów ustawy,</w:t>
            </w:r>
            <w:r w:rsidR="001D1C5A">
              <w:rPr>
                <w:sz w:val="20"/>
                <w:szCs w:val="20"/>
              </w:rPr>
              <w:t xml:space="preserve"> </w:t>
            </w:r>
            <w:r w:rsidRPr="00284DBC">
              <w:rPr>
                <w:sz w:val="20"/>
                <w:szCs w:val="20"/>
              </w:rPr>
              <w:t>przeprowadzają organ nadzoru lub osoba przez niego upoważniona. W systemie prawa</w:t>
            </w:r>
            <w:r w:rsidR="001D1C5A">
              <w:rPr>
                <w:sz w:val="20"/>
                <w:szCs w:val="20"/>
              </w:rPr>
              <w:t xml:space="preserve"> </w:t>
            </w:r>
            <w:r w:rsidRPr="00284DBC">
              <w:rPr>
                <w:sz w:val="20"/>
                <w:szCs w:val="20"/>
              </w:rPr>
              <w:t>kontrole co do zasady przeprowadzają organy. Oczywistym jest, że czynności kontrolnych</w:t>
            </w:r>
            <w:r w:rsidR="001D1C5A">
              <w:rPr>
                <w:sz w:val="20"/>
                <w:szCs w:val="20"/>
              </w:rPr>
              <w:t xml:space="preserve"> </w:t>
            </w:r>
            <w:r w:rsidRPr="00284DBC">
              <w:rPr>
                <w:sz w:val="20"/>
                <w:szCs w:val="20"/>
              </w:rPr>
              <w:t>mogą dokonywać z upoważnienia organu jego pracownicy czy inne osoby. Niemniej jednak</w:t>
            </w:r>
            <w:r w:rsidR="001D1C5A">
              <w:rPr>
                <w:sz w:val="20"/>
                <w:szCs w:val="20"/>
              </w:rPr>
              <w:t xml:space="preserve"> </w:t>
            </w:r>
            <w:r w:rsidRPr="00284DBC">
              <w:rPr>
                <w:sz w:val="20"/>
                <w:szCs w:val="20"/>
              </w:rPr>
              <w:t>taka regulacja w powiązaniu z projektowanym art. 39 ust. 3 pkt 4 wprowadza rozwiązanie, na</w:t>
            </w:r>
            <w:r w:rsidR="001D1C5A">
              <w:rPr>
                <w:sz w:val="20"/>
                <w:szCs w:val="20"/>
              </w:rPr>
              <w:t xml:space="preserve"> </w:t>
            </w:r>
            <w:r w:rsidRPr="00284DBC">
              <w:rPr>
                <w:sz w:val="20"/>
                <w:szCs w:val="20"/>
              </w:rPr>
              <w:t>mocy którego karę pieniężną nakłada osoba upoważniona przez organ nadzoru do</w:t>
            </w:r>
            <w:r w:rsidR="001D1C5A">
              <w:rPr>
                <w:sz w:val="20"/>
                <w:szCs w:val="20"/>
              </w:rPr>
              <w:t xml:space="preserve"> </w:t>
            </w:r>
            <w:r w:rsidRPr="00284DBC">
              <w:rPr>
                <w:sz w:val="20"/>
                <w:szCs w:val="20"/>
              </w:rPr>
              <w:t>przeprowadzenia kontroli. Natomiast zarówno kontrola, jak i kompetencje do nakładania kary</w:t>
            </w:r>
            <w:r w:rsidR="001D1C5A">
              <w:rPr>
                <w:sz w:val="20"/>
                <w:szCs w:val="20"/>
              </w:rPr>
              <w:t xml:space="preserve"> </w:t>
            </w:r>
            <w:r w:rsidRPr="00284DBC">
              <w:rPr>
                <w:sz w:val="20"/>
                <w:szCs w:val="20"/>
              </w:rPr>
              <w:t>pieniężnej powinny przysługiwać organowi nadzoru, a nie upoważnionej osobie. Powyższe ma</w:t>
            </w:r>
            <w:r w:rsidR="001D1C5A">
              <w:rPr>
                <w:sz w:val="20"/>
                <w:szCs w:val="20"/>
              </w:rPr>
              <w:t xml:space="preserve"> </w:t>
            </w:r>
            <w:r w:rsidRPr="00284DBC">
              <w:rPr>
                <w:sz w:val="20"/>
                <w:szCs w:val="20"/>
              </w:rPr>
              <w:t>znaczenie w kontekście ewentualnej egzekucji kary pieniężnej. Egzekucja prowadzona będzie</w:t>
            </w:r>
            <w:r w:rsidR="001D1C5A">
              <w:rPr>
                <w:sz w:val="20"/>
                <w:szCs w:val="20"/>
              </w:rPr>
              <w:t xml:space="preserve"> </w:t>
            </w:r>
            <w:r w:rsidRPr="00284DBC">
              <w:rPr>
                <w:sz w:val="20"/>
                <w:szCs w:val="20"/>
              </w:rPr>
              <w:t xml:space="preserve">w trybie przepisów </w:t>
            </w:r>
            <w:proofErr w:type="spellStart"/>
            <w:r w:rsidRPr="00284DBC">
              <w:rPr>
                <w:sz w:val="20"/>
                <w:szCs w:val="20"/>
              </w:rPr>
              <w:t>u.p.e.a</w:t>
            </w:r>
            <w:proofErr w:type="spellEnd"/>
            <w:r w:rsidRPr="00284DBC">
              <w:rPr>
                <w:sz w:val="20"/>
                <w:szCs w:val="20"/>
              </w:rPr>
              <w:t>. Wierzycielem uprawnionym do żądania wykonania kary pieniężnej</w:t>
            </w:r>
            <w:r w:rsidR="001D1C5A">
              <w:rPr>
                <w:sz w:val="20"/>
                <w:szCs w:val="20"/>
              </w:rPr>
              <w:t xml:space="preserve"> </w:t>
            </w:r>
            <w:r w:rsidRPr="00284DBC">
              <w:rPr>
                <w:sz w:val="20"/>
                <w:szCs w:val="20"/>
              </w:rPr>
              <w:t xml:space="preserve">będzie podmiot, o którym mowa w art. 5 § 1 pkt 1 albo 2 </w:t>
            </w:r>
            <w:proofErr w:type="spellStart"/>
            <w:r w:rsidRPr="00284DBC">
              <w:rPr>
                <w:sz w:val="20"/>
                <w:szCs w:val="20"/>
              </w:rPr>
              <w:t>u.p.e.a</w:t>
            </w:r>
            <w:proofErr w:type="spellEnd"/>
            <w:r w:rsidRPr="00284DBC">
              <w:rPr>
                <w:sz w:val="20"/>
                <w:szCs w:val="20"/>
              </w:rPr>
              <w:t xml:space="preserve">. W świetle przepisów </w:t>
            </w:r>
            <w:proofErr w:type="spellStart"/>
            <w:r w:rsidRPr="00284DBC">
              <w:rPr>
                <w:sz w:val="20"/>
                <w:szCs w:val="20"/>
              </w:rPr>
              <w:t>u.p.e.a</w:t>
            </w:r>
            <w:proofErr w:type="spellEnd"/>
            <w:r w:rsidRPr="00284DBC">
              <w:rPr>
                <w:sz w:val="20"/>
                <w:szCs w:val="20"/>
              </w:rPr>
              <w:t>.</w:t>
            </w:r>
            <w:r w:rsidR="001D1C5A">
              <w:rPr>
                <w:sz w:val="20"/>
                <w:szCs w:val="20"/>
              </w:rPr>
              <w:t xml:space="preserve"> </w:t>
            </w:r>
            <w:r w:rsidRPr="00284DBC">
              <w:rPr>
                <w:sz w:val="20"/>
                <w:szCs w:val="20"/>
              </w:rPr>
              <w:t>wierzycielem nie może być osoba upoważniona przez organ nadzoru do przeprowadzenia</w:t>
            </w:r>
            <w:r w:rsidR="001D1C5A">
              <w:rPr>
                <w:sz w:val="20"/>
                <w:szCs w:val="20"/>
              </w:rPr>
              <w:t xml:space="preserve"> </w:t>
            </w:r>
            <w:r w:rsidRPr="00284DBC">
              <w:rPr>
                <w:sz w:val="20"/>
                <w:szCs w:val="20"/>
              </w:rPr>
              <w:t>kontroli, wręcz przeciwnie wierzycielem powinien być organ, w tym przypadku organ nadzoru.</w:t>
            </w:r>
          </w:p>
          <w:p w14:paraId="04E00285" w14:textId="34498E74" w:rsidR="00536249" w:rsidRPr="00536249" w:rsidRDefault="00284DBC" w:rsidP="006679E6">
            <w:pPr>
              <w:jc w:val="both"/>
              <w:rPr>
                <w:sz w:val="20"/>
                <w:szCs w:val="20"/>
              </w:rPr>
            </w:pPr>
            <w:r w:rsidRPr="00284DBC">
              <w:rPr>
                <w:sz w:val="20"/>
                <w:szCs w:val="20"/>
              </w:rPr>
              <w:t>Zatem zasadna jest zmiana brzmienia projektowanych art. 39 ust. 1 oraz art. 39 ust. 3 pkt 4,</w:t>
            </w:r>
            <w:r w:rsidR="001D1C5A">
              <w:rPr>
                <w:sz w:val="20"/>
                <w:szCs w:val="20"/>
              </w:rPr>
              <w:t xml:space="preserve"> </w:t>
            </w:r>
            <w:r w:rsidRPr="00284DBC">
              <w:rPr>
                <w:sz w:val="20"/>
                <w:szCs w:val="20"/>
              </w:rPr>
              <w:t>tak aby kontroli dokonywał organ nadzoru. Powyższe nie wyklucza dodania regulacji,</w:t>
            </w:r>
            <w:r w:rsidR="001D1C5A">
              <w:rPr>
                <w:sz w:val="20"/>
                <w:szCs w:val="20"/>
              </w:rPr>
              <w:t xml:space="preserve"> </w:t>
            </w:r>
            <w:r w:rsidRPr="00284DBC">
              <w:rPr>
                <w:sz w:val="20"/>
                <w:szCs w:val="20"/>
              </w:rPr>
              <w:t>umożliwiającej wydanie przez organ nadzoru upoważnienia do przeprowadzenia kontroli</w:t>
            </w:r>
            <w:r w:rsidR="001D1C5A">
              <w:rPr>
                <w:sz w:val="20"/>
                <w:szCs w:val="20"/>
              </w:rPr>
              <w:t xml:space="preserve"> </w:t>
            </w:r>
            <w:r w:rsidRPr="00284DBC">
              <w:rPr>
                <w:sz w:val="20"/>
                <w:szCs w:val="20"/>
              </w:rPr>
              <w:t>przez upoważnioną osobą, w imieniu organu nadzoru. W konsekwencji wymaga również</w:t>
            </w:r>
            <w:r w:rsidR="001D1C5A">
              <w:rPr>
                <w:sz w:val="20"/>
                <w:szCs w:val="20"/>
              </w:rPr>
              <w:t xml:space="preserve"> </w:t>
            </w:r>
            <w:r w:rsidRPr="00284DBC">
              <w:rPr>
                <w:sz w:val="20"/>
                <w:szCs w:val="20"/>
              </w:rPr>
              <w:t>zmiany projektowany przepis art. 41 ust. 3, który przewiduje wymierzenie kary pieniężnej</w:t>
            </w:r>
            <w:r w:rsidR="00163BDF">
              <w:rPr>
                <w:sz w:val="20"/>
                <w:szCs w:val="20"/>
              </w:rPr>
              <w:t xml:space="preserve"> </w:t>
            </w:r>
            <w:r w:rsidRPr="00284DBC">
              <w:rPr>
                <w:sz w:val="20"/>
                <w:szCs w:val="20"/>
              </w:rPr>
              <w:t>przez osobę upoważnioną przez organ nadzoru do przeprowadzenia kontroli - kara pieniężna</w:t>
            </w:r>
            <w:r w:rsidR="00163BDF">
              <w:rPr>
                <w:sz w:val="20"/>
                <w:szCs w:val="20"/>
              </w:rPr>
              <w:t xml:space="preserve"> </w:t>
            </w:r>
            <w:r w:rsidRPr="00284DBC">
              <w:rPr>
                <w:sz w:val="20"/>
                <w:szCs w:val="20"/>
              </w:rPr>
              <w:t>powinna być wymierzana przez organ nadzoru, który w przypadku ewentualnej egzekucji</w:t>
            </w:r>
            <w:r w:rsidR="006679E6">
              <w:rPr>
                <w:sz w:val="20"/>
                <w:szCs w:val="20"/>
              </w:rPr>
              <w:t xml:space="preserve"> </w:t>
            </w:r>
            <w:r w:rsidRPr="00284DBC">
              <w:rPr>
                <w:sz w:val="20"/>
                <w:szCs w:val="20"/>
              </w:rPr>
              <w:t>będzie jej wierzycielem. Pozostawienie obecnego brzmienia uniemożliwi ewentualną</w:t>
            </w:r>
            <w:r w:rsidR="00163BDF">
              <w:rPr>
                <w:sz w:val="20"/>
                <w:szCs w:val="20"/>
              </w:rPr>
              <w:t xml:space="preserve"> </w:t>
            </w:r>
            <w:r w:rsidRPr="00284DBC">
              <w:rPr>
                <w:sz w:val="20"/>
                <w:szCs w:val="20"/>
              </w:rPr>
              <w:t>egzekucję kary pieniężnej.</w:t>
            </w:r>
          </w:p>
        </w:tc>
        <w:tc>
          <w:tcPr>
            <w:tcW w:w="44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0CD4936" w14:textId="06A8DA9B" w:rsidR="00536249" w:rsidRPr="006679E6" w:rsidRDefault="53B453B4" w:rsidP="1BDF3819">
            <w:pPr>
              <w:snapToGrid w:val="0"/>
              <w:spacing w:line="259" w:lineRule="auto"/>
              <w:jc w:val="both"/>
              <w:rPr>
                <w:b/>
                <w:bCs/>
                <w:sz w:val="20"/>
                <w:szCs w:val="20"/>
              </w:rPr>
            </w:pPr>
            <w:r w:rsidRPr="006679E6">
              <w:rPr>
                <w:b/>
                <w:bCs/>
                <w:sz w:val="20"/>
                <w:szCs w:val="20"/>
              </w:rPr>
              <w:t>Uwzględniono.</w:t>
            </w:r>
          </w:p>
        </w:tc>
      </w:tr>
      <w:tr w:rsidR="00536249" w:rsidRPr="00AE019C" w14:paraId="118CA750" w14:textId="77777777" w:rsidTr="00E020D8">
        <w:trPr>
          <w:trHeight w:val="2861"/>
          <w:jc w:val="center"/>
        </w:trPr>
        <w:tc>
          <w:tcPr>
            <w:tcW w:w="562" w:type="dxa"/>
            <w:tcBorders>
              <w:top w:val="single" w:sz="4" w:space="0" w:color="000000" w:themeColor="text1"/>
              <w:left w:val="single" w:sz="4" w:space="0" w:color="000000" w:themeColor="text1"/>
              <w:bottom w:val="single" w:sz="4" w:space="0" w:color="000000" w:themeColor="text1"/>
            </w:tcBorders>
            <w:shd w:val="clear" w:color="auto" w:fill="auto"/>
          </w:tcPr>
          <w:p w14:paraId="4A371FEE" w14:textId="77777777" w:rsidR="00536249" w:rsidRPr="00AE019C" w:rsidRDefault="00536249" w:rsidP="00E020D8">
            <w:pPr>
              <w:pStyle w:val="Akapitzlist"/>
              <w:numPr>
                <w:ilvl w:val="0"/>
                <w:numId w:val="14"/>
              </w:numPr>
            </w:pPr>
          </w:p>
        </w:tc>
        <w:tc>
          <w:tcPr>
            <w:tcW w:w="993"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3FD0DD2E" w14:textId="527C9D19" w:rsidR="00536249" w:rsidRPr="00AE019C" w:rsidRDefault="40E07281" w:rsidP="1CEF1FC0">
            <w:pPr>
              <w:snapToGrid w:val="0"/>
              <w:jc w:val="center"/>
              <w:rPr>
                <w:sz w:val="20"/>
                <w:szCs w:val="20"/>
              </w:rPr>
            </w:pPr>
            <w:r w:rsidRPr="1CEF1FC0">
              <w:rPr>
                <w:sz w:val="20"/>
                <w:szCs w:val="20"/>
              </w:rPr>
              <w:t>art. 39 ust. 4 pkt 7</w:t>
            </w:r>
          </w:p>
        </w:tc>
        <w:tc>
          <w:tcPr>
            <w:tcW w:w="1134"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4AC200E2" w14:textId="389F0C7E" w:rsidR="00536249" w:rsidRDefault="00284DBC" w:rsidP="00E84BDA">
            <w:pPr>
              <w:snapToGrid w:val="0"/>
              <w:jc w:val="center"/>
              <w:rPr>
                <w:sz w:val="20"/>
                <w:szCs w:val="20"/>
              </w:rPr>
            </w:pPr>
            <w:r>
              <w:rPr>
                <w:sz w:val="20"/>
                <w:szCs w:val="20"/>
              </w:rPr>
              <w:t>MF</w:t>
            </w:r>
          </w:p>
        </w:tc>
        <w:tc>
          <w:tcPr>
            <w:tcW w:w="8213"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645F06ED" w14:textId="77777777" w:rsidR="00284DBC" w:rsidRPr="00284DBC" w:rsidRDefault="00284DBC" w:rsidP="00284DBC">
            <w:pPr>
              <w:jc w:val="both"/>
              <w:rPr>
                <w:sz w:val="20"/>
                <w:szCs w:val="20"/>
              </w:rPr>
            </w:pPr>
            <w:r w:rsidRPr="00284DBC">
              <w:rPr>
                <w:sz w:val="20"/>
                <w:szCs w:val="20"/>
              </w:rPr>
              <w:t>13) Wątpliwości budzi intencja projektodawcy zawierania w protokole kontroli</w:t>
            </w:r>
          </w:p>
          <w:p w14:paraId="0FA8A968" w14:textId="344EE626" w:rsidR="00536249" w:rsidRPr="00536249" w:rsidRDefault="00284DBC" w:rsidP="006679E6">
            <w:pPr>
              <w:jc w:val="both"/>
              <w:rPr>
                <w:sz w:val="20"/>
                <w:szCs w:val="20"/>
              </w:rPr>
            </w:pPr>
            <w:r w:rsidRPr="00284DBC">
              <w:rPr>
                <w:sz w:val="20"/>
                <w:szCs w:val="20"/>
              </w:rPr>
              <w:t>informacji o nałożeniu kary pieniężnej za utrudnianie czynności kontrolnych (art.</w:t>
            </w:r>
            <w:r w:rsidR="00163BDF">
              <w:rPr>
                <w:sz w:val="20"/>
                <w:szCs w:val="20"/>
              </w:rPr>
              <w:t xml:space="preserve"> </w:t>
            </w:r>
            <w:r w:rsidRPr="00284DBC">
              <w:rPr>
                <w:sz w:val="20"/>
                <w:szCs w:val="20"/>
              </w:rPr>
              <w:t>39 ust. 4</w:t>
            </w:r>
            <w:r w:rsidR="00163BDF">
              <w:rPr>
                <w:sz w:val="20"/>
                <w:szCs w:val="20"/>
              </w:rPr>
              <w:t xml:space="preserve"> </w:t>
            </w:r>
            <w:r w:rsidRPr="00284DBC">
              <w:rPr>
                <w:sz w:val="20"/>
                <w:szCs w:val="20"/>
              </w:rPr>
              <w:t>pkt 7 projektu ustawy). Należy bowiem zauważyć, że zgodnie z projektowanym art. 51 pkt 3</w:t>
            </w:r>
            <w:r w:rsidR="00163BDF">
              <w:rPr>
                <w:sz w:val="20"/>
                <w:szCs w:val="20"/>
              </w:rPr>
              <w:t xml:space="preserve"> </w:t>
            </w:r>
            <w:r w:rsidRPr="00284DBC">
              <w:rPr>
                <w:sz w:val="20"/>
                <w:szCs w:val="20"/>
              </w:rPr>
              <w:t>ustawy w zakresie nieuregulowanym w ustawie do</w:t>
            </w:r>
            <w:r w:rsidR="00163BDF">
              <w:rPr>
                <w:sz w:val="20"/>
                <w:szCs w:val="20"/>
              </w:rPr>
              <w:t xml:space="preserve"> </w:t>
            </w:r>
            <w:r w:rsidRPr="00284DBC">
              <w:rPr>
                <w:sz w:val="20"/>
                <w:szCs w:val="20"/>
              </w:rPr>
              <w:t>kar pieniężnych, stosuje się przepisy działu</w:t>
            </w:r>
            <w:r w:rsidR="006679E6">
              <w:rPr>
                <w:sz w:val="20"/>
                <w:szCs w:val="20"/>
              </w:rPr>
              <w:t xml:space="preserve"> </w:t>
            </w:r>
            <w:proofErr w:type="spellStart"/>
            <w:r w:rsidRPr="00284DBC">
              <w:rPr>
                <w:sz w:val="20"/>
                <w:szCs w:val="20"/>
              </w:rPr>
              <w:t>IVa</w:t>
            </w:r>
            <w:proofErr w:type="spellEnd"/>
            <w:r w:rsidRPr="00284DBC">
              <w:rPr>
                <w:sz w:val="20"/>
                <w:szCs w:val="20"/>
              </w:rPr>
              <w:t xml:space="preserve"> ustawy z dnia 14 czerwca 1960 r. Kodeks postępowania administracyjnego. Zatem, skoro</w:t>
            </w:r>
            <w:r w:rsidR="00163BDF">
              <w:rPr>
                <w:sz w:val="20"/>
                <w:szCs w:val="20"/>
              </w:rPr>
              <w:t xml:space="preserve"> </w:t>
            </w:r>
            <w:r w:rsidRPr="00284DBC">
              <w:rPr>
                <w:sz w:val="20"/>
                <w:szCs w:val="20"/>
              </w:rPr>
              <w:t>kara pieniężna zostanie nałożona w drodze decyzji doręczonej kontrolowanemu wydaje się</w:t>
            </w:r>
            <w:r w:rsidR="006679E6">
              <w:rPr>
                <w:sz w:val="20"/>
                <w:szCs w:val="20"/>
              </w:rPr>
              <w:t xml:space="preserve"> </w:t>
            </w:r>
            <w:r w:rsidRPr="00284DBC">
              <w:rPr>
                <w:sz w:val="20"/>
                <w:szCs w:val="20"/>
              </w:rPr>
              <w:t>zbędne wskazywanie w protokole informacji o nałożeniu kary. Bezsprzecznym jest, że kara nie</w:t>
            </w:r>
            <w:r w:rsidR="00163BDF">
              <w:rPr>
                <w:sz w:val="20"/>
                <w:szCs w:val="20"/>
              </w:rPr>
              <w:t xml:space="preserve"> </w:t>
            </w:r>
            <w:r w:rsidRPr="00284DBC">
              <w:rPr>
                <w:sz w:val="20"/>
                <w:szCs w:val="20"/>
              </w:rPr>
              <w:t>może być nałożona protokołem, a jedynie decyzją właściwego organu.</w:t>
            </w:r>
          </w:p>
        </w:tc>
        <w:tc>
          <w:tcPr>
            <w:tcW w:w="44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A7EA97C" w14:textId="6B937AD4" w:rsidR="00536249" w:rsidRPr="00676A02" w:rsidRDefault="07814A3D" w:rsidP="2ED7843D">
            <w:pPr>
              <w:snapToGrid w:val="0"/>
              <w:spacing w:line="259" w:lineRule="auto"/>
              <w:jc w:val="both"/>
              <w:rPr>
                <w:b/>
                <w:bCs/>
                <w:sz w:val="20"/>
                <w:szCs w:val="20"/>
              </w:rPr>
            </w:pPr>
            <w:r w:rsidRPr="00676A02">
              <w:rPr>
                <w:b/>
                <w:bCs/>
                <w:sz w:val="20"/>
                <w:szCs w:val="20"/>
              </w:rPr>
              <w:t>Uwzględniono.</w:t>
            </w:r>
          </w:p>
          <w:p w14:paraId="5477C350" w14:textId="6B6AF53B" w:rsidR="00536249" w:rsidRPr="00AE019C" w:rsidRDefault="00536249" w:rsidP="2ED7843D">
            <w:pPr>
              <w:snapToGrid w:val="0"/>
              <w:jc w:val="both"/>
              <w:rPr>
                <w:sz w:val="20"/>
                <w:szCs w:val="20"/>
                <w:highlight w:val="yellow"/>
              </w:rPr>
            </w:pPr>
          </w:p>
        </w:tc>
      </w:tr>
      <w:tr w:rsidR="00284DBC" w:rsidRPr="00AE019C" w14:paraId="0AEF7491" w14:textId="77777777" w:rsidTr="00E020D8">
        <w:trPr>
          <w:trHeight w:val="1876"/>
          <w:jc w:val="center"/>
        </w:trPr>
        <w:tc>
          <w:tcPr>
            <w:tcW w:w="562" w:type="dxa"/>
            <w:tcBorders>
              <w:top w:val="single" w:sz="4" w:space="0" w:color="000000" w:themeColor="text1"/>
              <w:left w:val="single" w:sz="4" w:space="0" w:color="000000" w:themeColor="text1"/>
              <w:bottom w:val="single" w:sz="4" w:space="0" w:color="000000" w:themeColor="text1"/>
            </w:tcBorders>
            <w:shd w:val="clear" w:color="auto" w:fill="auto"/>
          </w:tcPr>
          <w:p w14:paraId="7F6B2581" w14:textId="77777777" w:rsidR="00284DBC" w:rsidRPr="00AE019C" w:rsidRDefault="00284DBC" w:rsidP="00E020D8">
            <w:pPr>
              <w:pStyle w:val="Akapitzlist"/>
              <w:numPr>
                <w:ilvl w:val="0"/>
                <w:numId w:val="14"/>
              </w:numPr>
            </w:pPr>
          </w:p>
        </w:tc>
        <w:tc>
          <w:tcPr>
            <w:tcW w:w="993"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4C8AC697" w14:textId="080AD6EF" w:rsidR="00284DBC" w:rsidRPr="00AE019C" w:rsidRDefault="0BF1B718" w:rsidP="1CEF1FC0">
            <w:pPr>
              <w:snapToGrid w:val="0"/>
              <w:jc w:val="center"/>
              <w:rPr>
                <w:sz w:val="20"/>
                <w:szCs w:val="20"/>
              </w:rPr>
            </w:pPr>
            <w:r w:rsidRPr="1CEF1FC0">
              <w:rPr>
                <w:sz w:val="20"/>
                <w:szCs w:val="20"/>
              </w:rPr>
              <w:t>art. 45 ust. 2 i art.. 49 ust. 2 i art.. 51</w:t>
            </w:r>
          </w:p>
        </w:tc>
        <w:tc>
          <w:tcPr>
            <w:tcW w:w="1134"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02F16B19" w14:textId="7F0D02A3" w:rsidR="00284DBC" w:rsidRDefault="00284DBC" w:rsidP="00E84BDA">
            <w:pPr>
              <w:snapToGrid w:val="0"/>
              <w:jc w:val="center"/>
              <w:rPr>
                <w:sz w:val="20"/>
                <w:szCs w:val="20"/>
              </w:rPr>
            </w:pPr>
            <w:r>
              <w:rPr>
                <w:sz w:val="20"/>
                <w:szCs w:val="20"/>
              </w:rPr>
              <w:t>MF</w:t>
            </w:r>
          </w:p>
        </w:tc>
        <w:tc>
          <w:tcPr>
            <w:tcW w:w="8213"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1053D008" w14:textId="68BEB63A" w:rsidR="00284DBC" w:rsidRPr="00284DBC" w:rsidRDefault="00284DBC" w:rsidP="00284DBC">
            <w:pPr>
              <w:jc w:val="both"/>
              <w:rPr>
                <w:sz w:val="20"/>
                <w:szCs w:val="20"/>
              </w:rPr>
            </w:pPr>
            <w:r w:rsidRPr="00284DBC">
              <w:rPr>
                <w:sz w:val="20"/>
                <w:szCs w:val="20"/>
              </w:rPr>
              <w:t xml:space="preserve">14) Rozważenia wymaga </w:t>
            </w:r>
            <w:proofErr w:type="spellStart"/>
            <w:r w:rsidRPr="00284DBC">
              <w:rPr>
                <w:sz w:val="20"/>
                <w:szCs w:val="20"/>
              </w:rPr>
              <w:t>uspójnienie</w:t>
            </w:r>
            <w:proofErr w:type="spellEnd"/>
            <w:r w:rsidRPr="00284DBC">
              <w:rPr>
                <w:sz w:val="20"/>
                <w:szCs w:val="20"/>
              </w:rPr>
              <w:t xml:space="preserve"> rozwiązań w projektowanej ustawie w zakresie</w:t>
            </w:r>
            <w:r w:rsidR="00163BDF">
              <w:rPr>
                <w:sz w:val="20"/>
                <w:szCs w:val="20"/>
              </w:rPr>
              <w:t xml:space="preserve"> </w:t>
            </w:r>
            <w:r w:rsidRPr="00284DBC">
              <w:rPr>
                <w:sz w:val="20"/>
                <w:szCs w:val="20"/>
              </w:rPr>
              <w:t>wykonalności decyzji nakładających kary pieniężne. Niezrozumiałym bowiem jest dlaczego,</w:t>
            </w:r>
            <w:r w:rsidR="00163BDF">
              <w:rPr>
                <w:sz w:val="20"/>
                <w:szCs w:val="20"/>
              </w:rPr>
              <w:t xml:space="preserve"> </w:t>
            </w:r>
            <w:r w:rsidRPr="00284DBC">
              <w:rPr>
                <w:sz w:val="20"/>
                <w:szCs w:val="20"/>
              </w:rPr>
              <w:t>niektórym decyzjom przyznaje się przymiot natychmiastowej wykonalności z mocy ustawy</w:t>
            </w:r>
            <w:r w:rsidR="00163BDF">
              <w:rPr>
                <w:sz w:val="20"/>
                <w:szCs w:val="20"/>
              </w:rPr>
              <w:t xml:space="preserve"> </w:t>
            </w:r>
            <w:r w:rsidRPr="00284DBC">
              <w:rPr>
                <w:sz w:val="20"/>
                <w:szCs w:val="20"/>
              </w:rPr>
              <w:t>(art. 45 ust. 2 projektowanej ustawy), innym możliwe jest nadawanie rygoru natychmiastowej</w:t>
            </w:r>
          </w:p>
          <w:p w14:paraId="02A64234" w14:textId="7A267277" w:rsidR="00284DBC" w:rsidRPr="00536249" w:rsidRDefault="00284DBC" w:rsidP="00284DBC">
            <w:pPr>
              <w:jc w:val="both"/>
              <w:rPr>
                <w:sz w:val="20"/>
                <w:szCs w:val="20"/>
              </w:rPr>
            </w:pPr>
            <w:r w:rsidRPr="00284DBC">
              <w:rPr>
                <w:sz w:val="20"/>
                <w:szCs w:val="20"/>
              </w:rPr>
              <w:t>wykonalności (art. 49 ust. 2 projektowanej ustawy), a w przypadku innych stosowanie</w:t>
            </w:r>
            <w:r w:rsidR="00163BDF">
              <w:rPr>
                <w:sz w:val="20"/>
                <w:szCs w:val="20"/>
              </w:rPr>
              <w:t xml:space="preserve"> </w:t>
            </w:r>
            <w:r w:rsidRPr="00284DBC">
              <w:rPr>
                <w:sz w:val="20"/>
                <w:szCs w:val="20"/>
              </w:rPr>
              <w:t>przepisów Kodeksu postępowania administracyjnego (art. 51 projektowanej ustawy).</w:t>
            </w:r>
          </w:p>
        </w:tc>
        <w:tc>
          <w:tcPr>
            <w:tcW w:w="44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1A619FF" w14:textId="6DACB2A6" w:rsidR="00284DBC" w:rsidRPr="00676A02" w:rsidRDefault="72804602" w:rsidP="2ED7843D">
            <w:pPr>
              <w:snapToGrid w:val="0"/>
              <w:spacing w:line="259" w:lineRule="auto"/>
              <w:jc w:val="both"/>
              <w:rPr>
                <w:b/>
                <w:bCs/>
                <w:sz w:val="20"/>
                <w:szCs w:val="20"/>
              </w:rPr>
            </w:pPr>
            <w:r w:rsidRPr="00676A02">
              <w:rPr>
                <w:b/>
                <w:bCs/>
                <w:sz w:val="20"/>
                <w:szCs w:val="20"/>
              </w:rPr>
              <w:t>Uwzględniono.</w:t>
            </w:r>
          </w:p>
          <w:p w14:paraId="3F466723" w14:textId="025D2ECB" w:rsidR="00284DBC" w:rsidRPr="00AE019C" w:rsidRDefault="00284DBC" w:rsidP="2ED7843D">
            <w:pPr>
              <w:snapToGrid w:val="0"/>
              <w:jc w:val="both"/>
              <w:rPr>
                <w:sz w:val="20"/>
                <w:szCs w:val="20"/>
                <w:highlight w:val="yellow"/>
              </w:rPr>
            </w:pPr>
          </w:p>
        </w:tc>
      </w:tr>
      <w:tr w:rsidR="00284DBC" w:rsidRPr="00AE019C" w14:paraId="0EF5663B" w14:textId="77777777" w:rsidTr="00E020D8">
        <w:trPr>
          <w:trHeight w:val="1436"/>
          <w:jc w:val="center"/>
        </w:trPr>
        <w:tc>
          <w:tcPr>
            <w:tcW w:w="562" w:type="dxa"/>
            <w:tcBorders>
              <w:top w:val="single" w:sz="4" w:space="0" w:color="000000" w:themeColor="text1"/>
              <w:left w:val="single" w:sz="4" w:space="0" w:color="000000" w:themeColor="text1"/>
              <w:bottom w:val="single" w:sz="4" w:space="0" w:color="000000" w:themeColor="text1"/>
            </w:tcBorders>
            <w:shd w:val="clear" w:color="auto" w:fill="auto"/>
          </w:tcPr>
          <w:p w14:paraId="30A255CB" w14:textId="77777777" w:rsidR="00284DBC" w:rsidRPr="00AE019C" w:rsidRDefault="00284DBC" w:rsidP="00E020D8">
            <w:pPr>
              <w:pStyle w:val="Akapitzlist"/>
              <w:numPr>
                <w:ilvl w:val="0"/>
                <w:numId w:val="14"/>
              </w:numPr>
            </w:pPr>
          </w:p>
        </w:tc>
        <w:tc>
          <w:tcPr>
            <w:tcW w:w="993"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5EC228D5" w14:textId="061C2568" w:rsidR="00284DBC" w:rsidRPr="00AE019C" w:rsidRDefault="4AC64E29" w:rsidP="00E84BDA">
            <w:pPr>
              <w:snapToGrid w:val="0"/>
              <w:jc w:val="center"/>
              <w:rPr>
                <w:sz w:val="20"/>
                <w:szCs w:val="20"/>
              </w:rPr>
            </w:pPr>
            <w:r w:rsidRPr="1CEF1FC0">
              <w:rPr>
                <w:sz w:val="20"/>
                <w:szCs w:val="20"/>
              </w:rPr>
              <w:t>Art. 40 ust. 3</w:t>
            </w:r>
          </w:p>
        </w:tc>
        <w:tc>
          <w:tcPr>
            <w:tcW w:w="1134"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59A55648" w14:textId="288166A2" w:rsidR="00284DBC" w:rsidRDefault="00284DBC" w:rsidP="00E84BDA">
            <w:pPr>
              <w:snapToGrid w:val="0"/>
              <w:jc w:val="center"/>
              <w:rPr>
                <w:sz w:val="20"/>
                <w:szCs w:val="20"/>
              </w:rPr>
            </w:pPr>
            <w:r>
              <w:rPr>
                <w:sz w:val="20"/>
                <w:szCs w:val="20"/>
              </w:rPr>
              <w:t>MF</w:t>
            </w:r>
          </w:p>
        </w:tc>
        <w:tc>
          <w:tcPr>
            <w:tcW w:w="8213"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36EBFF5E" w14:textId="166F0014" w:rsidR="00284DBC" w:rsidRPr="00284DBC" w:rsidRDefault="00284DBC" w:rsidP="00284DBC">
            <w:pPr>
              <w:jc w:val="both"/>
              <w:rPr>
                <w:sz w:val="20"/>
                <w:szCs w:val="20"/>
              </w:rPr>
            </w:pPr>
            <w:r w:rsidRPr="00284DBC">
              <w:rPr>
                <w:sz w:val="20"/>
                <w:szCs w:val="20"/>
              </w:rPr>
              <w:t>15) Projektowany przepis art. 49 ust. 3 przewiduje możliwość nakazania ogłoszenia</w:t>
            </w:r>
            <w:r w:rsidR="00163BDF">
              <w:rPr>
                <w:sz w:val="20"/>
                <w:szCs w:val="20"/>
              </w:rPr>
              <w:t xml:space="preserve"> </w:t>
            </w:r>
            <w:r w:rsidRPr="00284DBC">
              <w:rPr>
                <w:sz w:val="20"/>
                <w:szCs w:val="20"/>
              </w:rPr>
              <w:t>decyzji KNF w dwóch dziennikach ogólnopolskich na koszt przedsiębiorstwa windykacyjnego.</w:t>
            </w:r>
            <w:r w:rsidR="00163BDF">
              <w:rPr>
                <w:sz w:val="20"/>
                <w:szCs w:val="20"/>
              </w:rPr>
              <w:t xml:space="preserve"> </w:t>
            </w:r>
            <w:r w:rsidRPr="00284DBC">
              <w:rPr>
                <w:sz w:val="20"/>
                <w:szCs w:val="20"/>
              </w:rPr>
              <w:t>Projekt ustawy nie zawiera regulacji i trybu ewentualnej egzekucji kosztów nieuiszczonych</w:t>
            </w:r>
            <w:r w:rsidR="00163BDF">
              <w:rPr>
                <w:sz w:val="20"/>
                <w:szCs w:val="20"/>
              </w:rPr>
              <w:t xml:space="preserve"> </w:t>
            </w:r>
            <w:r w:rsidRPr="00284DBC">
              <w:rPr>
                <w:sz w:val="20"/>
                <w:szCs w:val="20"/>
              </w:rPr>
              <w:t>dobrowolnie (egzekucja administracyjna czy sądowa, decyzja czy inny dokument, wysokość</w:t>
            </w:r>
            <w:r w:rsidR="00163BDF">
              <w:rPr>
                <w:sz w:val="20"/>
                <w:szCs w:val="20"/>
              </w:rPr>
              <w:t xml:space="preserve"> </w:t>
            </w:r>
            <w:r w:rsidRPr="00284DBC">
              <w:rPr>
                <w:sz w:val="20"/>
                <w:szCs w:val="20"/>
              </w:rPr>
              <w:t>kosztów, termin uiszczenia, przedawnienie, ewentualne odsetki).</w:t>
            </w:r>
          </w:p>
        </w:tc>
        <w:tc>
          <w:tcPr>
            <w:tcW w:w="44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0FF72A3" w14:textId="2A1CDDAC" w:rsidR="00426630" w:rsidRPr="00676A02" w:rsidRDefault="00426630" w:rsidP="00426630">
            <w:pPr>
              <w:snapToGrid w:val="0"/>
              <w:spacing w:line="259" w:lineRule="auto"/>
              <w:jc w:val="both"/>
              <w:rPr>
                <w:b/>
                <w:bCs/>
                <w:sz w:val="20"/>
                <w:szCs w:val="20"/>
              </w:rPr>
            </w:pPr>
            <w:r w:rsidRPr="00676A02">
              <w:rPr>
                <w:b/>
                <w:bCs/>
                <w:sz w:val="20"/>
                <w:szCs w:val="20"/>
              </w:rPr>
              <w:t>Uwzględniono poprzez skreślenie zdania 2 w art. 49 ust. 3.</w:t>
            </w:r>
          </w:p>
          <w:p w14:paraId="16B0929E" w14:textId="6046A39C" w:rsidR="00284DBC" w:rsidRPr="00AE019C" w:rsidRDefault="00284DBC" w:rsidP="7CA5B785">
            <w:pPr>
              <w:snapToGrid w:val="0"/>
              <w:jc w:val="both"/>
              <w:rPr>
                <w:sz w:val="20"/>
                <w:szCs w:val="20"/>
                <w:highlight w:val="yellow"/>
              </w:rPr>
            </w:pPr>
          </w:p>
        </w:tc>
      </w:tr>
      <w:tr w:rsidR="00284DBC" w:rsidRPr="00AE019C" w14:paraId="7BBD85C8" w14:textId="77777777" w:rsidTr="00E020D8">
        <w:trPr>
          <w:trHeight w:val="2861"/>
          <w:jc w:val="center"/>
        </w:trPr>
        <w:tc>
          <w:tcPr>
            <w:tcW w:w="562" w:type="dxa"/>
            <w:tcBorders>
              <w:top w:val="single" w:sz="4" w:space="0" w:color="000000" w:themeColor="text1"/>
              <w:left w:val="single" w:sz="4" w:space="0" w:color="000000" w:themeColor="text1"/>
              <w:bottom w:val="single" w:sz="4" w:space="0" w:color="000000" w:themeColor="text1"/>
            </w:tcBorders>
            <w:shd w:val="clear" w:color="auto" w:fill="auto"/>
          </w:tcPr>
          <w:p w14:paraId="7577A2CA" w14:textId="77777777" w:rsidR="00284DBC" w:rsidRPr="00AE019C" w:rsidRDefault="00284DBC" w:rsidP="00E020D8">
            <w:pPr>
              <w:pStyle w:val="Akapitzlist"/>
              <w:numPr>
                <w:ilvl w:val="0"/>
                <w:numId w:val="14"/>
              </w:numPr>
            </w:pPr>
          </w:p>
        </w:tc>
        <w:tc>
          <w:tcPr>
            <w:tcW w:w="993"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09AD26C8" w14:textId="33BBA333" w:rsidR="00284DBC" w:rsidRPr="00AE019C" w:rsidRDefault="13E9EA74" w:rsidP="00E84BDA">
            <w:pPr>
              <w:snapToGrid w:val="0"/>
              <w:jc w:val="center"/>
              <w:rPr>
                <w:sz w:val="20"/>
                <w:szCs w:val="20"/>
              </w:rPr>
            </w:pPr>
            <w:r w:rsidRPr="1CEF1FC0">
              <w:rPr>
                <w:sz w:val="20"/>
                <w:szCs w:val="20"/>
              </w:rPr>
              <w:t>Art. 26-28</w:t>
            </w:r>
          </w:p>
        </w:tc>
        <w:tc>
          <w:tcPr>
            <w:tcW w:w="1134"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52B582D3" w14:textId="025809B1" w:rsidR="00284DBC" w:rsidRDefault="00284DBC" w:rsidP="00E84BDA">
            <w:pPr>
              <w:snapToGrid w:val="0"/>
              <w:jc w:val="center"/>
              <w:rPr>
                <w:sz w:val="20"/>
                <w:szCs w:val="20"/>
              </w:rPr>
            </w:pPr>
            <w:r>
              <w:rPr>
                <w:sz w:val="20"/>
                <w:szCs w:val="20"/>
              </w:rPr>
              <w:t>MF</w:t>
            </w:r>
          </w:p>
        </w:tc>
        <w:tc>
          <w:tcPr>
            <w:tcW w:w="8213"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1868AD06" w14:textId="32ECC10C" w:rsidR="00284DBC" w:rsidRPr="00284DBC" w:rsidRDefault="00284DBC" w:rsidP="00284DBC">
            <w:pPr>
              <w:jc w:val="both"/>
              <w:rPr>
                <w:sz w:val="20"/>
                <w:szCs w:val="20"/>
              </w:rPr>
            </w:pPr>
            <w:r w:rsidRPr="00284DBC">
              <w:rPr>
                <w:sz w:val="20"/>
                <w:szCs w:val="20"/>
              </w:rPr>
              <w:t>16) Budzą wątpliwości regulacje projektowanych art. 26−28, pozwalające na zgłoszenie</w:t>
            </w:r>
            <w:r w:rsidR="00163BDF">
              <w:rPr>
                <w:sz w:val="20"/>
                <w:szCs w:val="20"/>
              </w:rPr>
              <w:t xml:space="preserve"> </w:t>
            </w:r>
            <w:r w:rsidRPr="00284DBC">
              <w:rPr>
                <w:sz w:val="20"/>
                <w:szCs w:val="20"/>
              </w:rPr>
              <w:t>sprzeciwu przez dłużnika, który to sprzeciw będzie skutkował niemożnością prowadzenia</w:t>
            </w:r>
            <w:r w:rsidR="00163BDF">
              <w:rPr>
                <w:sz w:val="20"/>
                <w:szCs w:val="20"/>
              </w:rPr>
              <w:t xml:space="preserve"> </w:t>
            </w:r>
            <w:r w:rsidRPr="00284DBC">
              <w:rPr>
                <w:sz w:val="20"/>
                <w:szCs w:val="20"/>
              </w:rPr>
              <w:t>dalszych działań windykacyjnych. Przepisy te mogą prowadzić do uchylania się przez osoby</w:t>
            </w:r>
            <w:r w:rsidR="00163BDF">
              <w:rPr>
                <w:sz w:val="20"/>
                <w:szCs w:val="20"/>
              </w:rPr>
              <w:t xml:space="preserve"> </w:t>
            </w:r>
            <w:r w:rsidRPr="00284DBC">
              <w:rPr>
                <w:sz w:val="20"/>
                <w:szCs w:val="20"/>
              </w:rPr>
              <w:t>zobowiązane w świetle prawa od regulowania zobowiązań.</w:t>
            </w:r>
          </w:p>
        </w:tc>
        <w:tc>
          <w:tcPr>
            <w:tcW w:w="44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499A0F7" w14:textId="261196E7" w:rsidR="00284DBC" w:rsidRPr="00676A02" w:rsidRDefault="78DF0058" w:rsidP="1CEF1FC0">
            <w:pPr>
              <w:snapToGrid w:val="0"/>
              <w:spacing w:line="259" w:lineRule="auto"/>
              <w:jc w:val="both"/>
              <w:rPr>
                <w:b/>
                <w:bCs/>
                <w:sz w:val="20"/>
                <w:szCs w:val="20"/>
              </w:rPr>
            </w:pPr>
            <w:r w:rsidRPr="00676A02">
              <w:rPr>
                <w:b/>
                <w:bCs/>
                <w:sz w:val="20"/>
                <w:szCs w:val="20"/>
              </w:rPr>
              <w:t>Nie uwzględniono.</w:t>
            </w:r>
          </w:p>
          <w:p w14:paraId="2645E536" w14:textId="1C24D2E2" w:rsidR="00284DBC" w:rsidRPr="00676A02" w:rsidRDefault="6343019F" w:rsidP="1CEF1FC0">
            <w:pPr>
              <w:snapToGrid w:val="0"/>
              <w:spacing w:line="259" w:lineRule="auto"/>
              <w:jc w:val="both"/>
              <w:rPr>
                <w:b/>
                <w:bCs/>
                <w:sz w:val="20"/>
                <w:szCs w:val="20"/>
              </w:rPr>
            </w:pPr>
            <w:r w:rsidRPr="00676A02">
              <w:rPr>
                <w:b/>
                <w:bCs/>
                <w:sz w:val="20"/>
                <w:szCs w:val="20"/>
              </w:rPr>
              <w:t xml:space="preserve">Zastosowanie sprzeciwu przez osobę zobowiązaną oznacza wyłącznie </w:t>
            </w:r>
            <w:r w:rsidR="161BEDEF" w:rsidRPr="00676A02">
              <w:rPr>
                <w:b/>
                <w:bCs/>
                <w:sz w:val="20"/>
                <w:szCs w:val="20"/>
              </w:rPr>
              <w:t xml:space="preserve">żądanie skierowane wobec przedsiębiorstwa windykacyjnego do natychmiastowego zaprzestania przez nie czynności windykacyjnych. </w:t>
            </w:r>
          </w:p>
          <w:p w14:paraId="02C286E4" w14:textId="46235686" w:rsidR="00284DBC" w:rsidRPr="00AE019C" w:rsidRDefault="4EECA7F8" w:rsidP="00676A02">
            <w:pPr>
              <w:snapToGrid w:val="0"/>
              <w:spacing w:line="259" w:lineRule="auto"/>
              <w:jc w:val="both"/>
              <w:rPr>
                <w:b/>
                <w:bCs/>
                <w:color w:val="FF0000"/>
                <w:sz w:val="20"/>
                <w:szCs w:val="20"/>
              </w:rPr>
            </w:pPr>
            <w:r w:rsidRPr="00676A02">
              <w:rPr>
                <w:b/>
                <w:bCs/>
                <w:sz w:val="20"/>
                <w:szCs w:val="20"/>
              </w:rPr>
              <w:t xml:space="preserve">Po złożeniu sprzeciwu niedopuszczalne jest ponowne wszczęcie czynności windykacyjnych </w:t>
            </w:r>
            <w:r w:rsidRPr="00676A02">
              <w:rPr>
                <w:b/>
                <w:bCs/>
                <w:sz w:val="20"/>
                <w:szCs w:val="20"/>
                <w:u w:val="single"/>
              </w:rPr>
              <w:t>w stosunku do tej samej osoby zobowiązanej przez to samo przedsiębiorstwo windykacyjne oraz odnośnie tej samej należności.</w:t>
            </w:r>
            <w:r w:rsidR="00676A02">
              <w:rPr>
                <w:b/>
                <w:bCs/>
                <w:sz w:val="20"/>
                <w:szCs w:val="20"/>
                <w:u w:val="single"/>
              </w:rPr>
              <w:t xml:space="preserve"> </w:t>
            </w:r>
            <w:r w:rsidRPr="00676A02">
              <w:rPr>
                <w:b/>
                <w:bCs/>
                <w:sz w:val="20"/>
                <w:szCs w:val="20"/>
              </w:rPr>
              <w:t>Natomiast żaden z przepisów ustawy nie</w:t>
            </w:r>
            <w:r w:rsidR="30F5502E" w:rsidRPr="00676A02">
              <w:rPr>
                <w:b/>
                <w:bCs/>
                <w:sz w:val="20"/>
                <w:szCs w:val="20"/>
              </w:rPr>
              <w:t xml:space="preserve"> skutkuje tym, że</w:t>
            </w:r>
            <w:r w:rsidR="3CBA18B2" w:rsidRPr="00676A02">
              <w:rPr>
                <w:b/>
                <w:bCs/>
                <w:sz w:val="20"/>
                <w:szCs w:val="20"/>
              </w:rPr>
              <w:t>by</w:t>
            </w:r>
            <w:r w:rsidR="30F5502E" w:rsidRPr="00676A02">
              <w:rPr>
                <w:b/>
                <w:bCs/>
                <w:sz w:val="20"/>
                <w:szCs w:val="20"/>
              </w:rPr>
              <w:t xml:space="preserve"> złożenie sprzeciwu </w:t>
            </w:r>
            <w:r w:rsidR="00676A02">
              <w:rPr>
                <w:b/>
                <w:bCs/>
                <w:sz w:val="20"/>
                <w:szCs w:val="20"/>
              </w:rPr>
              <w:t>powoduje</w:t>
            </w:r>
            <w:r w:rsidR="30F5502E" w:rsidRPr="00676A02">
              <w:rPr>
                <w:b/>
                <w:bCs/>
                <w:sz w:val="20"/>
                <w:szCs w:val="20"/>
              </w:rPr>
              <w:t xml:space="preserve"> zaspokojenie roszczenia (spłat</w:t>
            </w:r>
            <w:r w:rsidR="7A566056" w:rsidRPr="00676A02">
              <w:rPr>
                <w:b/>
                <w:bCs/>
                <w:sz w:val="20"/>
                <w:szCs w:val="20"/>
              </w:rPr>
              <w:t>ę</w:t>
            </w:r>
            <w:r w:rsidR="30F5502E" w:rsidRPr="00676A02">
              <w:rPr>
                <w:b/>
                <w:bCs/>
                <w:sz w:val="20"/>
                <w:szCs w:val="20"/>
              </w:rPr>
              <w:t xml:space="preserve"> wierzytelności) lub</w:t>
            </w:r>
            <w:r w:rsidR="183993C7" w:rsidRPr="00676A02">
              <w:rPr>
                <w:b/>
                <w:bCs/>
                <w:sz w:val="20"/>
                <w:szCs w:val="20"/>
              </w:rPr>
              <w:t xml:space="preserve"> brak możliwości </w:t>
            </w:r>
            <w:r w:rsidR="00676A02">
              <w:rPr>
                <w:b/>
                <w:bCs/>
                <w:sz w:val="20"/>
                <w:szCs w:val="20"/>
              </w:rPr>
              <w:t>jego</w:t>
            </w:r>
            <w:r w:rsidR="183993C7" w:rsidRPr="00676A02">
              <w:rPr>
                <w:b/>
                <w:bCs/>
                <w:sz w:val="20"/>
                <w:szCs w:val="20"/>
              </w:rPr>
              <w:t xml:space="preserve"> egzekwowania przez komornika</w:t>
            </w:r>
            <w:r w:rsidR="716BA1C2" w:rsidRPr="00676A02">
              <w:rPr>
                <w:b/>
                <w:bCs/>
                <w:sz w:val="20"/>
                <w:szCs w:val="20"/>
              </w:rPr>
              <w:t>.</w:t>
            </w:r>
          </w:p>
        </w:tc>
      </w:tr>
      <w:tr w:rsidR="00284DBC" w:rsidRPr="00AE019C" w14:paraId="7214AB06" w14:textId="77777777" w:rsidTr="00E020D8">
        <w:trPr>
          <w:trHeight w:val="2861"/>
          <w:jc w:val="center"/>
        </w:trPr>
        <w:tc>
          <w:tcPr>
            <w:tcW w:w="562" w:type="dxa"/>
            <w:tcBorders>
              <w:top w:val="single" w:sz="4" w:space="0" w:color="000000" w:themeColor="text1"/>
              <w:left w:val="single" w:sz="4" w:space="0" w:color="000000" w:themeColor="text1"/>
              <w:bottom w:val="single" w:sz="4" w:space="0" w:color="000000" w:themeColor="text1"/>
            </w:tcBorders>
            <w:shd w:val="clear" w:color="auto" w:fill="auto"/>
          </w:tcPr>
          <w:p w14:paraId="19A2501F" w14:textId="77777777" w:rsidR="00284DBC" w:rsidRPr="00AE019C" w:rsidRDefault="00284DBC" w:rsidP="00E020D8">
            <w:pPr>
              <w:pStyle w:val="Akapitzlist"/>
              <w:numPr>
                <w:ilvl w:val="0"/>
                <w:numId w:val="14"/>
              </w:numPr>
            </w:pPr>
          </w:p>
        </w:tc>
        <w:tc>
          <w:tcPr>
            <w:tcW w:w="993"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02E8837E" w14:textId="09F14B7E" w:rsidR="00284DBC" w:rsidRPr="00AE019C" w:rsidRDefault="03049CF7" w:rsidP="00E84BDA">
            <w:pPr>
              <w:snapToGrid w:val="0"/>
              <w:jc w:val="center"/>
              <w:rPr>
                <w:sz w:val="20"/>
                <w:szCs w:val="20"/>
              </w:rPr>
            </w:pPr>
            <w:r w:rsidRPr="1CEF1FC0">
              <w:rPr>
                <w:sz w:val="20"/>
                <w:szCs w:val="20"/>
              </w:rPr>
              <w:t>OSR</w:t>
            </w:r>
          </w:p>
        </w:tc>
        <w:tc>
          <w:tcPr>
            <w:tcW w:w="1134"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2D091E2A" w14:textId="6843F83E" w:rsidR="00284DBC" w:rsidRDefault="00284DBC" w:rsidP="00E84BDA">
            <w:pPr>
              <w:snapToGrid w:val="0"/>
              <w:jc w:val="center"/>
              <w:rPr>
                <w:sz w:val="20"/>
                <w:szCs w:val="20"/>
              </w:rPr>
            </w:pPr>
            <w:r>
              <w:rPr>
                <w:sz w:val="20"/>
                <w:szCs w:val="20"/>
              </w:rPr>
              <w:t>MF</w:t>
            </w:r>
          </w:p>
        </w:tc>
        <w:tc>
          <w:tcPr>
            <w:tcW w:w="8213"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51D6FD3D" w14:textId="7469D4F1" w:rsidR="00284DBC" w:rsidRPr="00284DBC" w:rsidRDefault="004B3AE8" w:rsidP="004B3AE8">
            <w:pPr>
              <w:jc w:val="both"/>
              <w:rPr>
                <w:sz w:val="20"/>
                <w:szCs w:val="20"/>
              </w:rPr>
            </w:pPr>
            <w:r w:rsidRPr="0AE6ECC0">
              <w:rPr>
                <w:sz w:val="20"/>
                <w:szCs w:val="20"/>
              </w:rPr>
              <w:t>17) W OSR zawarto informację, że na obecnym etapie prac nie jest możliwe</w:t>
            </w:r>
            <w:r w:rsidR="00764299" w:rsidRPr="0AE6ECC0">
              <w:rPr>
                <w:sz w:val="20"/>
                <w:szCs w:val="20"/>
              </w:rPr>
              <w:t xml:space="preserve"> </w:t>
            </w:r>
            <w:r w:rsidRPr="0AE6ECC0">
              <w:rPr>
                <w:sz w:val="20"/>
                <w:szCs w:val="20"/>
              </w:rPr>
              <w:t>jednoznaczne wskazanie skali wzmocnienia etatowego niezbędnego do obsługi postępowań</w:t>
            </w:r>
            <w:r w:rsidR="00163BDF" w:rsidRPr="0AE6ECC0">
              <w:rPr>
                <w:sz w:val="20"/>
                <w:szCs w:val="20"/>
              </w:rPr>
              <w:t xml:space="preserve"> </w:t>
            </w:r>
            <w:r w:rsidRPr="0AE6ECC0">
              <w:rPr>
                <w:sz w:val="20"/>
                <w:szCs w:val="20"/>
              </w:rPr>
              <w:t>prowadzonych przed KNF oraz ministrem właściwym do spraw gospodarki. Środki na</w:t>
            </w:r>
            <w:r w:rsidR="00163BDF" w:rsidRPr="0AE6ECC0">
              <w:rPr>
                <w:sz w:val="20"/>
                <w:szCs w:val="20"/>
              </w:rPr>
              <w:t xml:space="preserve"> </w:t>
            </w:r>
            <w:r w:rsidRPr="0AE6ECC0">
              <w:rPr>
                <w:sz w:val="20"/>
                <w:szCs w:val="20"/>
              </w:rPr>
              <w:t>ewentualne wzmocnienie kadrowe powinny być wygospodarowane w ramach limitu</w:t>
            </w:r>
            <w:r w:rsidR="00163BDF" w:rsidRPr="0AE6ECC0">
              <w:rPr>
                <w:sz w:val="20"/>
                <w:szCs w:val="20"/>
              </w:rPr>
              <w:t xml:space="preserve"> </w:t>
            </w:r>
            <w:r w:rsidRPr="0AE6ECC0">
              <w:rPr>
                <w:sz w:val="20"/>
                <w:szCs w:val="20"/>
              </w:rPr>
              <w:t>wydatków i nie rodzić skutków dla budżetu państwa. Ponadto w związku z informacją zawartą</w:t>
            </w:r>
            <w:r w:rsidR="00163BDF" w:rsidRPr="0AE6ECC0">
              <w:rPr>
                <w:sz w:val="20"/>
                <w:szCs w:val="20"/>
              </w:rPr>
              <w:t xml:space="preserve"> </w:t>
            </w:r>
            <w:r w:rsidRPr="0AE6ECC0">
              <w:rPr>
                <w:sz w:val="20"/>
                <w:szCs w:val="20"/>
              </w:rPr>
              <w:t>w OSR, że w wyniku zmian w Kodeksie karnym oraz Kodeksie wykroczeń projektuje się zmiany,</w:t>
            </w:r>
            <w:r w:rsidR="00163BDF" w:rsidRPr="0AE6ECC0">
              <w:rPr>
                <w:sz w:val="20"/>
                <w:szCs w:val="20"/>
              </w:rPr>
              <w:t xml:space="preserve"> </w:t>
            </w:r>
            <w:r w:rsidRPr="0AE6ECC0">
              <w:rPr>
                <w:sz w:val="20"/>
                <w:szCs w:val="20"/>
              </w:rPr>
              <w:t>które wprowadzają nowe typy przestępstw zagrożone zarówno karą grzywny, karą</w:t>
            </w:r>
            <w:r w:rsidR="00764299" w:rsidRPr="0AE6ECC0">
              <w:rPr>
                <w:sz w:val="20"/>
                <w:szCs w:val="20"/>
              </w:rPr>
              <w:t xml:space="preserve"> </w:t>
            </w:r>
            <w:r w:rsidRPr="0AE6ECC0">
              <w:rPr>
                <w:sz w:val="20"/>
                <w:szCs w:val="20"/>
              </w:rPr>
              <w:t xml:space="preserve">ograniczenia i karą pozbawienia wolności − należałoby uzupełnić OSR </w:t>
            </w:r>
            <w:r>
              <w:br/>
            </w:r>
            <w:r w:rsidRPr="0AE6ECC0">
              <w:rPr>
                <w:sz w:val="20"/>
                <w:szCs w:val="20"/>
              </w:rPr>
              <w:t>w zakresie źródeł</w:t>
            </w:r>
            <w:r w:rsidR="00163BDF" w:rsidRPr="0AE6ECC0">
              <w:rPr>
                <w:sz w:val="20"/>
                <w:szCs w:val="20"/>
              </w:rPr>
              <w:t xml:space="preserve"> </w:t>
            </w:r>
            <w:r w:rsidRPr="0AE6ECC0">
              <w:rPr>
                <w:sz w:val="20"/>
                <w:szCs w:val="20"/>
              </w:rPr>
              <w:t>finansowania o informację wskazującą, że projektowane przepisy nie wywołają skutków</w:t>
            </w:r>
            <w:r w:rsidR="00163BDF" w:rsidRPr="0AE6ECC0">
              <w:rPr>
                <w:sz w:val="20"/>
                <w:szCs w:val="20"/>
              </w:rPr>
              <w:t xml:space="preserve"> </w:t>
            </w:r>
            <w:r w:rsidRPr="0AE6ECC0">
              <w:rPr>
                <w:sz w:val="20"/>
                <w:szCs w:val="20"/>
              </w:rPr>
              <w:t>finansowych w odpowiednich częściach budżetowych, dotyczących organów ścigania,</w:t>
            </w:r>
            <w:r w:rsidR="00163BDF" w:rsidRPr="0AE6ECC0">
              <w:rPr>
                <w:sz w:val="20"/>
                <w:szCs w:val="20"/>
              </w:rPr>
              <w:t xml:space="preserve"> </w:t>
            </w:r>
            <w:r w:rsidRPr="0AE6ECC0">
              <w:rPr>
                <w:sz w:val="20"/>
                <w:szCs w:val="20"/>
              </w:rPr>
              <w:t>prokuratury oraz sądów powszechnych i nie będą stanowić podstawy do planowania</w:t>
            </w:r>
            <w:r w:rsidR="00764299" w:rsidRPr="0AE6ECC0">
              <w:rPr>
                <w:sz w:val="20"/>
                <w:szCs w:val="20"/>
              </w:rPr>
              <w:t xml:space="preserve"> </w:t>
            </w:r>
            <w:r w:rsidRPr="0AE6ECC0">
              <w:rPr>
                <w:sz w:val="20"/>
                <w:szCs w:val="20"/>
              </w:rPr>
              <w:t>zwiększonych wydatków w roku wejścia w życie ustawy oraz w latach kolejnych.</w:t>
            </w:r>
            <w:r w:rsidR="00764299" w:rsidRPr="0AE6ECC0">
              <w:rPr>
                <w:sz w:val="20"/>
                <w:szCs w:val="20"/>
              </w:rPr>
              <w:t xml:space="preserve"> </w:t>
            </w:r>
            <w:r w:rsidRPr="0AE6ECC0">
              <w:rPr>
                <w:sz w:val="20"/>
                <w:szCs w:val="20"/>
              </w:rPr>
              <w:t>Także wszystkie ewentualne wydatki wynikające z utrzymania i rozwoju Rejestru</w:t>
            </w:r>
            <w:r w:rsidR="00764299" w:rsidRPr="0AE6ECC0">
              <w:rPr>
                <w:sz w:val="20"/>
                <w:szCs w:val="20"/>
              </w:rPr>
              <w:t xml:space="preserve"> </w:t>
            </w:r>
            <w:r w:rsidRPr="0AE6ECC0">
              <w:rPr>
                <w:sz w:val="20"/>
                <w:szCs w:val="20"/>
              </w:rPr>
              <w:t>Przedsiębiorstw Windykacyjnych i Windykatorów powinny być sfinansowane w ramach</w:t>
            </w:r>
            <w:r w:rsidR="00764299" w:rsidRPr="0AE6ECC0">
              <w:rPr>
                <w:sz w:val="20"/>
                <w:szCs w:val="20"/>
              </w:rPr>
              <w:t xml:space="preserve"> </w:t>
            </w:r>
            <w:r w:rsidRPr="0AE6ECC0">
              <w:rPr>
                <w:sz w:val="20"/>
                <w:szCs w:val="20"/>
              </w:rPr>
              <w:t>corocznie ustalanego limitu wydatków dla poszczególnej części budżetowych i nie powinny</w:t>
            </w:r>
            <w:r w:rsidR="00764299" w:rsidRPr="0AE6ECC0">
              <w:rPr>
                <w:sz w:val="20"/>
                <w:szCs w:val="20"/>
              </w:rPr>
              <w:t xml:space="preserve"> </w:t>
            </w:r>
            <w:r w:rsidRPr="0AE6ECC0">
              <w:rPr>
                <w:sz w:val="20"/>
                <w:szCs w:val="20"/>
              </w:rPr>
              <w:t>stanowić podstawy do ubiegania się o dodatkowe środki z budżetu państwa na ten cel,</w:t>
            </w:r>
            <w:r w:rsidR="00764299" w:rsidRPr="0AE6ECC0">
              <w:rPr>
                <w:sz w:val="20"/>
                <w:szCs w:val="20"/>
              </w:rPr>
              <w:t xml:space="preserve"> </w:t>
            </w:r>
            <w:r w:rsidRPr="0AE6ECC0">
              <w:rPr>
                <w:sz w:val="20"/>
                <w:szCs w:val="20"/>
              </w:rPr>
              <w:t>zarówno w pierwszym roku wejścia w życie projektowanych przepisów jak i latach kolejnych.</w:t>
            </w:r>
          </w:p>
        </w:tc>
        <w:tc>
          <w:tcPr>
            <w:tcW w:w="44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9F7E06F" w14:textId="448852A3" w:rsidR="70E082DA" w:rsidRPr="00801989" w:rsidRDefault="70E082DA" w:rsidP="1CEF1FC0">
            <w:pPr>
              <w:spacing w:line="259" w:lineRule="auto"/>
              <w:jc w:val="both"/>
              <w:rPr>
                <w:b/>
                <w:bCs/>
                <w:sz w:val="20"/>
                <w:szCs w:val="20"/>
              </w:rPr>
            </w:pPr>
            <w:r w:rsidRPr="00801989">
              <w:rPr>
                <w:b/>
                <w:bCs/>
                <w:sz w:val="20"/>
                <w:szCs w:val="20"/>
              </w:rPr>
              <w:t>Częściowo uwzględniono.</w:t>
            </w:r>
          </w:p>
          <w:p w14:paraId="5BB4851F" w14:textId="4CD65752" w:rsidR="1CEF1FC0" w:rsidRPr="00801989" w:rsidRDefault="1CEF1FC0" w:rsidP="1CEF1FC0">
            <w:pPr>
              <w:spacing w:line="259" w:lineRule="auto"/>
              <w:jc w:val="both"/>
              <w:rPr>
                <w:b/>
                <w:bCs/>
                <w:sz w:val="20"/>
                <w:szCs w:val="20"/>
              </w:rPr>
            </w:pPr>
          </w:p>
          <w:p w14:paraId="4D6D488E" w14:textId="48ADE0EB" w:rsidR="00284DBC" w:rsidRPr="00801989" w:rsidRDefault="5C033F22" w:rsidP="1BDF3819">
            <w:pPr>
              <w:spacing w:line="259" w:lineRule="auto"/>
              <w:jc w:val="both"/>
              <w:rPr>
                <w:b/>
                <w:bCs/>
                <w:sz w:val="20"/>
                <w:szCs w:val="20"/>
              </w:rPr>
            </w:pPr>
            <w:r w:rsidRPr="00801989">
              <w:rPr>
                <w:b/>
                <w:bCs/>
                <w:sz w:val="20"/>
                <w:szCs w:val="20"/>
              </w:rPr>
              <w:t xml:space="preserve">Ze względu na zmiany dokonane </w:t>
            </w:r>
            <w:r w:rsidR="13DA07D4" w:rsidRPr="00801989">
              <w:rPr>
                <w:b/>
                <w:bCs/>
                <w:sz w:val="20"/>
                <w:szCs w:val="20"/>
              </w:rPr>
              <w:t xml:space="preserve">na etapie uzgodnień </w:t>
            </w:r>
            <w:r w:rsidRPr="00801989">
              <w:rPr>
                <w:b/>
                <w:bCs/>
                <w:sz w:val="20"/>
                <w:szCs w:val="20"/>
              </w:rPr>
              <w:t>w rozdziale dotyczącym</w:t>
            </w:r>
            <w:r w:rsidR="78AFE0B6" w:rsidRPr="00801989">
              <w:rPr>
                <w:b/>
                <w:bCs/>
                <w:sz w:val="20"/>
                <w:szCs w:val="20"/>
              </w:rPr>
              <w:t xml:space="preserve"> m.in.. dodatkowych uprawnień (zadań)</w:t>
            </w:r>
            <w:r w:rsidR="20FF2F35" w:rsidRPr="00801989">
              <w:rPr>
                <w:b/>
                <w:bCs/>
                <w:sz w:val="20"/>
                <w:szCs w:val="20"/>
              </w:rPr>
              <w:t xml:space="preserve"> KNF w zakresie</w:t>
            </w:r>
            <w:r w:rsidRPr="00801989">
              <w:rPr>
                <w:b/>
                <w:bCs/>
                <w:sz w:val="20"/>
                <w:szCs w:val="20"/>
              </w:rPr>
              <w:t xml:space="preserve"> nadzoru</w:t>
            </w:r>
            <w:r w:rsidR="3949A2F7" w:rsidRPr="00801989">
              <w:rPr>
                <w:b/>
                <w:bCs/>
                <w:sz w:val="20"/>
                <w:szCs w:val="20"/>
              </w:rPr>
              <w:t xml:space="preserve"> KNF</w:t>
            </w:r>
            <w:r w:rsidR="4D82FC0D" w:rsidRPr="00801989">
              <w:rPr>
                <w:b/>
                <w:bCs/>
                <w:sz w:val="20"/>
                <w:szCs w:val="20"/>
              </w:rPr>
              <w:t xml:space="preserve"> nad przedsiębiorstwami windykacyjnymi obciążenie zadaniowe KNF w stosunku do obecnie o</w:t>
            </w:r>
            <w:r w:rsidR="6E381B0A" w:rsidRPr="00801989">
              <w:rPr>
                <w:b/>
                <w:bCs/>
                <w:sz w:val="20"/>
                <w:szCs w:val="20"/>
              </w:rPr>
              <w:t xml:space="preserve">bowiązujących przepisów nie powinno wzrosnąć ani generować </w:t>
            </w:r>
            <w:r w:rsidR="5F6DC7DE" w:rsidRPr="00801989">
              <w:rPr>
                <w:b/>
                <w:bCs/>
                <w:sz w:val="20"/>
                <w:szCs w:val="20"/>
              </w:rPr>
              <w:t>potrzeby jakiegokolwiek wzmocnienia etatowego KNF</w:t>
            </w:r>
            <w:r w:rsidR="1B897217" w:rsidRPr="00801989">
              <w:rPr>
                <w:b/>
                <w:bCs/>
                <w:sz w:val="20"/>
                <w:szCs w:val="20"/>
              </w:rPr>
              <w:t>.</w:t>
            </w:r>
          </w:p>
          <w:p w14:paraId="2B133B26" w14:textId="2DF286B1" w:rsidR="00284DBC" w:rsidRPr="00801989" w:rsidRDefault="00284DBC" w:rsidP="7CA5B785">
            <w:pPr>
              <w:snapToGrid w:val="0"/>
              <w:jc w:val="both"/>
              <w:rPr>
                <w:sz w:val="20"/>
                <w:szCs w:val="20"/>
                <w:highlight w:val="yellow"/>
              </w:rPr>
            </w:pPr>
          </w:p>
          <w:p w14:paraId="3FBDDEAF" w14:textId="5E900EF1" w:rsidR="00284DBC" w:rsidRPr="00801989" w:rsidRDefault="00284DBC" w:rsidP="7CA5B785">
            <w:pPr>
              <w:snapToGrid w:val="0"/>
              <w:jc w:val="both"/>
              <w:rPr>
                <w:sz w:val="20"/>
                <w:szCs w:val="20"/>
                <w:highlight w:val="yellow"/>
              </w:rPr>
            </w:pPr>
          </w:p>
        </w:tc>
      </w:tr>
      <w:tr w:rsidR="0AE6ECC0" w14:paraId="1CFE73F0" w14:textId="77777777" w:rsidTr="00E020D8">
        <w:trPr>
          <w:trHeight w:val="2861"/>
          <w:jc w:val="center"/>
        </w:trPr>
        <w:tc>
          <w:tcPr>
            <w:tcW w:w="562" w:type="dxa"/>
            <w:tcBorders>
              <w:top w:val="single" w:sz="4" w:space="0" w:color="000000" w:themeColor="text1"/>
              <w:left w:val="single" w:sz="4" w:space="0" w:color="000000" w:themeColor="text1"/>
              <w:bottom w:val="single" w:sz="4" w:space="0" w:color="000000" w:themeColor="text1"/>
            </w:tcBorders>
            <w:shd w:val="clear" w:color="auto" w:fill="auto"/>
          </w:tcPr>
          <w:p w14:paraId="1D3382A9" w14:textId="33D20764" w:rsidR="0AE6ECC0" w:rsidRDefault="0AE6ECC0" w:rsidP="00E020D8">
            <w:pPr>
              <w:pStyle w:val="Akapitzlist"/>
              <w:numPr>
                <w:ilvl w:val="0"/>
                <w:numId w:val="14"/>
              </w:numPr>
            </w:pPr>
          </w:p>
        </w:tc>
        <w:tc>
          <w:tcPr>
            <w:tcW w:w="993"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36BBF627" w14:textId="50BBC7BA" w:rsidR="0AE6ECC0" w:rsidRDefault="0E6B88F1" w:rsidP="1CEF1FC0">
            <w:pPr>
              <w:spacing w:line="259" w:lineRule="auto"/>
              <w:jc w:val="both"/>
              <w:rPr>
                <w:sz w:val="20"/>
                <w:szCs w:val="20"/>
              </w:rPr>
            </w:pPr>
            <w:r w:rsidRPr="1CEF1FC0">
              <w:rPr>
                <w:sz w:val="20"/>
                <w:szCs w:val="20"/>
              </w:rPr>
              <w:t>Art. 20 ust. 2</w:t>
            </w:r>
          </w:p>
        </w:tc>
        <w:tc>
          <w:tcPr>
            <w:tcW w:w="1134"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53C643F9" w14:textId="2BA79A59" w:rsidR="1A047FC0" w:rsidRDefault="0D984AFD" w:rsidP="1CEF1FC0">
            <w:pPr>
              <w:spacing w:line="259" w:lineRule="auto"/>
              <w:jc w:val="both"/>
              <w:rPr>
                <w:sz w:val="20"/>
                <w:szCs w:val="20"/>
              </w:rPr>
            </w:pPr>
            <w:r w:rsidRPr="1CEF1FC0">
              <w:rPr>
                <w:sz w:val="20"/>
                <w:szCs w:val="20"/>
              </w:rPr>
              <w:t>KPRM – Minister Koordynator Służb Specjalnych</w:t>
            </w:r>
          </w:p>
        </w:tc>
        <w:tc>
          <w:tcPr>
            <w:tcW w:w="8213"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74CCCD4C" w14:textId="2DCC70B4" w:rsidR="6240046F" w:rsidRDefault="6C770EB8" w:rsidP="1CEF1FC0">
            <w:pPr>
              <w:spacing w:line="259" w:lineRule="auto"/>
              <w:jc w:val="both"/>
              <w:rPr>
                <w:sz w:val="20"/>
                <w:szCs w:val="20"/>
              </w:rPr>
            </w:pPr>
            <w:r w:rsidRPr="1CEF1FC0">
              <w:rPr>
                <w:sz w:val="20"/>
                <w:szCs w:val="20"/>
              </w:rPr>
              <w:t>Zgodnie z art. 20 ust. 1 i 2 projektu windykator, podczas wykonywania czynności</w:t>
            </w:r>
            <w:r w:rsidR="1B76863B" w:rsidRPr="1CEF1FC0">
              <w:rPr>
                <w:sz w:val="20"/>
                <w:szCs w:val="20"/>
              </w:rPr>
              <w:t xml:space="preserve"> </w:t>
            </w:r>
            <w:r w:rsidRPr="1CEF1FC0">
              <w:rPr>
                <w:sz w:val="20"/>
                <w:szCs w:val="20"/>
              </w:rPr>
              <w:t>windykacyjnych, będzie posługiwać się legitymacją pracowniczą, którą wydawać ma</w:t>
            </w:r>
            <w:r w:rsidR="0D6D50DC" w:rsidRPr="1CEF1FC0">
              <w:rPr>
                <w:sz w:val="20"/>
                <w:szCs w:val="20"/>
              </w:rPr>
              <w:t xml:space="preserve"> </w:t>
            </w:r>
            <w:r w:rsidRPr="1CEF1FC0">
              <w:rPr>
                <w:sz w:val="20"/>
                <w:szCs w:val="20"/>
              </w:rPr>
              <w:t>przedsiębiorstwo windykacyjne, w którym jest zatrudniony. W dalszej części przywołanego</w:t>
            </w:r>
            <w:r w:rsidR="67982734" w:rsidRPr="1CEF1FC0">
              <w:rPr>
                <w:sz w:val="20"/>
                <w:szCs w:val="20"/>
              </w:rPr>
              <w:t xml:space="preserve"> </w:t>
            </w:r>
            <w:r w:rsidRPr="1CEF1FC0">
              <w:rPr>
                <w:sz w:val="20"/>
                <w:szCs w:val="20"/>
              </w:rPr>
              <w:t>artykułu zostały określone warunki, jakie ma spełniać przedmiotowa legitymacja: od strony</w:t>
            </w:r>
            <w:r w:rsidR="7EFC4D68" w:rsidRPr="1CEF1FC0">
              <w:rPr>
                <w:sz w:val="20"/>
                <w:szCs w:val="20"/>
              </w:rPr>
              <w:t xml:space="preserve"> </w:t>
            </w:r>
            <w:r w:rsidRPr="1CEF1FC0">
              <w:rPr>
                <w:sz w:val="20"/>
                <w:szCs w:val="20"/>
              </w:rPr>
              <w:t>pozytywnej - ust. 3 i od strony negatywnej - ust. 4. W szczególności art. 20 ust. 4 projektu,</w:t>
            </w:r>
            <w:r w:rsidR="6BCE56A7" w:rsidRPr="1CEF1FC0">
              <w:rPr>
                <w:sz w:val="20"/>
                <w:szCs w:val="20"/>
              </w:rPr>
              <w:t xml:space="preserve"> </w:t>
            </w:r>
            <w:r w:rsidRPr="1CEF1FC0">
              <w:rPr>
                <w:sz w:val="20"/>
                <w:szCs w:val="20"/>
              </w:rPr>
              <w:t>zgodnie z którym legitymacja pracownicza windykatora nie może być wzorowana na</w:t>
            </w:r>
            <w:r w:rsidR="70813D22" w:rsidRPr="1CEF1FC0">
              <w:rPr>
                <w:sz w:val="20"/>
                <w:szCs w:val="20"/>
              </w:rPr>
              <w:t xml:space="preserve"> </w:t>
            </w:r>
            <w:r w:rsidRPr="1CEF1FC0">
              <w:rPr>
                <w:sz w:val="20"/>
                <w:szCs w:val="20"/>
              </w:rPr>
              <w:t>legitymacjach służbowych komorników oraz „innych funkcjonariuszy publicznych oraz służb</w:t>
            </w:r>
            <w:r w:rsidR="4CF781A1" w:rsidRPr="1CEF1FC0">
              <w:rPr>
                <w:sz w:val="20"/>
                <w:szCs w:val="20"/>
              </w:rPr>
              <w:t xml:space="preserve"> </w:t>
            </w:r>
            <w:r w:rsidRPr="1CEF1FC0">
              <w:rPr>
                <w:sz w:val="20"/>
                <w:szCs w:val="20"/>
              </w:rPr>
              <w:t>mundurowych i specjalnych”, wydaje się niejasny i wymaga doprecyzowania.</w:t>
            </w:r>
            <w:r w:rsidR="638DE31A" w:rsidRPr="1CEF1FC0">
              <w:rPr>
                <w:sz w:val="20"/>
                <w:szCs w:val="20"/>
              </w:rPr>
              <w:t xml:space="preserve"> </w:t>
            </w:r>
            <w:r w:rsidRPr="1CEF1FC0">
              <w:rPr>
                <w:sz w:val="20"/>
                <w:szCs w:val="20"/>
              </w:rPr>
              <w:t>Wobec powyższego, po pierwsze proponuje się, w odniesieniu do dokumentów</w:t>
            </w:r>
            <w:r w:rsidR="6C0C8D00" w:rsidRPr="1CEF1FC0">
              <w:rPr>
                <w:sz w:val="20"/>
                <w:szCs w:val="20"/>
              </w:rPr>
              <w:t xml:space="preserve"> </w:t>
            </w:r>
            <w:r w:rsidRPr="1CEF1FC0">
              <w:rPr>
                <w:sz w:val="20"/>
                <w:szCs w:val="20"/>
              </w:rPr>
              <w:t>mających potwierdzać uprawnienia windykatorów, rezygnację z posługiwania się pojęciem</w:t>
            </w:r>
            <w:r w:rsidR="2395FC27" w:rsidRPr="1CEF1FC0">
              <w:rPr>
                <w:sz w:val="20"/>
                <w:szCs w:val="20"/>
              </w:rPr>
              <w:t xml:space="preserve"> </w:t>
            </w:r>
            <w:r w:rsidRPr="1CEF1FC0">
              <w:rPr>
                <w:sz w:val="20"/>
                <w:szCs w:val="20"/>
              </w:rPr>
              <w:t>„legitymacja pracownicza” na rzecz pojęcia „identyfikator”. Wskazać bowiem należy, że</w:t>
            </w:r>
            <w:r w:rsidR="259D157B" w:rsidRPr="1CEF1FC0">
              <w:rPr>
                <w:sz w:val="20"/>
                <w:szCs w:val="20"/>
              </w:rPr>
              <w:t xml:space="preserve"> </w:t>
            </w:r>
            <w:r w:rsidRPr="1CEF1FC0">
              <w:rPr>
                <w:sz w:val="20"/>
                <w:szCs w:val="20"/>
              </w:rPr>
              <w:t>dokument nazywany legitymacją (pracowniczą) jest kojarzony powszechnie z pracownikiem</w:t>
            </w:r>
            <w:r w:rsidR="0D2843FF" w:rsidRPr="1CEF1FC0">
              <w:rPr>
                <w:sz w:val="20"/>
                <w:szCs w:val="20"/>
              </w:rPr>
              <w:t xml:space="preserve"> </w:t>
            </w:r>
            <w:r w:rsidRPr="1CEF1FC0">
              <w:rPr>
                <w:sz w:val="20"/>
                <w:szCs w:val="20"/>
              </w:rPr>
              <w:t>administracji publicznej, któremu stosownie do przepisów obowiązującego prawa przysługują</w:t>
            </w:r>
            <w:r w:rsidR="56423235" w:rsidRPr="1CEF1FC0">
              <w:rPr>
                <w:sz w:val="20"/>
                <w:szCs w:val="20"/>
              </w:rPr>
              <w:t xml:space="preserve"> </w:t>
            </w:r>
            <w:r w:rsidRPr="1CEF1FC0">
              <w:rPr>
                <w:sz w:val="20"/>
                <w:szCs w:val="20"/>
              </w:rPr>
              <w:t>określone uprawnienia (w tym uprawnienia władcze), nie zaś z pracownikiem podmiotu</w:t>
            </w:r>
            <w:r w:rsidR="23E3E8D8" w:rsidRPr="1CEF1FC0">
              <w:rPr>
                <w:sz w:val="20"/>
                <w:szCs w:val="20"/>
              </w:rPr>
              <w:t xml:space="preserve"> </w:t>
            </w:r>
            <w:r w:rsidRPr="1CEF1FC0">
              <w:rPr>
                <w:sz w:val="20"/>
                <w:szCs w:val="20"/>
              </w:rPr>
              <w:t>prywatnego, jakim jest przedsiębiorstwo windykacyjne. Nie bez znaczenia pozostaje przy tym</w:t>
            </w:r>
            <w:r w:rsidR="090FCCD8" w:rsidRPr="1CEF1FC0">
              <w:rPr>
                <w:sz w:val="20"/>
                <w:szCs w:val="20"/>
              </w:rPr>
              <w:t xml:space="preserve"> </w:t>
            </w:r>
            <w:r w:rsidRPr="1CEF1FC0">
              <w:rPr>
                <w:sz w:val="20"/>
                <w:szCs w:val="20"/>
              </w:rPr>
              <w:t>fakt, że na przykład komornikom wydawane są identyfikatory (a nie legitymacje czy</w:t>
            </w:r>
            <w:r w:rsidR="02399587" w:rsidRPr="1CEF1FC0">
              <w:rPr>
                <w:sz w:val="20"/>
                <w:szCs w:val="20"/>
              </w:rPr>
              <w:t xml:space="preserve"> </w:t>
            </w:r>
            <w:r w:rsidRPr="1CEF1FC0">
              <w:rPr>
                <w:sz w:val="20"/>
                <w:szCs w:val="20"/>
              </w:rPr>
              <w:t>legitymacje pracownicze); identyfikatory te wydawane są według jednego wzoru określonego</w:t>
            </w:r>
            <w:r w:rsidR="0284CFF9" w:rsidRPr="1CEF1FC0">
              <w:rPr>
                <w:sz w:val="20"/>
                <w:szCs w:val="20"/>
              </w:rPr>
              <w:t xml:space="preserve"> </w:t>
            </w:r>
            <w:r w:rsidRPr="1CEF1FC0">
              <w:rPr>
                <w:sz w:val="20"/>
                <w:szCs w:val="20"/>
              </w:rPr>
              <w:t>przez Krajową Radę Komorniczą, stosownie do art. 29 ust. 1 ustawy z dnia 22 marca 2018 r. o</w:t>
            </w:r>
            <w:r w:rsidR="508A563A" w:rsidRPr="1CEF1FC0">
              <w:rPr>
                <w:sz w:val="20"/>
                <w:szCs w:val="20"/>
              </w:rPr>
              <w:t xml:space="preserve"> </w:t>
            </w:r>
            <w:r w:rsidRPr="1CEF1FC0">
              <w:rPr>
                <w:sz w:val="20"/>
                <w:szCs w:val="20"/>
              </w:rPr>
              <w:t>komornikach sądowych (Dz. U. z 2022 r. poz. 1168 i 1301).</w:t>
            </w:r>
            <w:r w:rsidR="1EB6E5D6" w:rsidRPr="1CEF1FC0">
              <w:rPr>
                <w:sz w:val="20"/>
                <w:szCs w:val="20"/>
              </w:rPr>
              <w:t xml:space="preserve"> </w:t>
            </w:r>
            <w:r w:rsidRPr="1CEF1FC0">
              <w:rPr>
                <w:sz w:val="20"/>
                <w:szCs w:val="20"/>
              </w:rPr>
              <w:t>identyfikatora pozwoliłoby zaś uniknąć sytuacji, w której identyfikatorem posługuje się były</w:t>
            </w:r>
            <w:r w:rsidR="233645DB" w:rsidRPr="1CEF1FC0">
              <w:rPr>
                <w:sz w:val="20"/>
                <w:szCs w:val="20"/>
              </w:rPr>
              <w:t xml:space="preserve"> </w:t>
            </w:r>
            <w:r w:rsidRPr="1CEF1FC0">
              <w:rPr>
                <w:sz w:val="20"/>
                <w:szCs w:val="20"/>
              </w:rPr>
              <w:t>pracownik przedsiębiorstwa windykacyjnego (były windykator).</w:t>
            </w:r>
            <w:r w:rsidR="7F831EA9" w:rsidRPr="1CEF1FC0">
              <w:rPr>
                <w:sz w:val="20"/>
                <w:szCs w:val="20"/>
              </w:rPr>
              <w:t xml:space="preserve"> </w:t>
            </w:r>
            <w:r w:rsidRPr="1CEF1FC0">
              <w:rPr>
                <w:sz w:val="20"/>
                <w:szCs w:val="20"/>
              </w:rPr>
              <w:t>Ponadto, w art. 20 ust. 4 projektu należałoby przeredagować wskazując, że</w:t>
            </w:r>
            <w:r w:rsidR="6EBEBE89" w:rsidRPr="1CEF1FC0">
              <w:rPr>
                <w:sz w:val="20"/>
                <w:szCs w:val="20"/>
              </w:rPr>
              <w:t xml:space="preserve"> </w:t>
            </w:r>
            <w:r w:rsidRPr="1CEF1FC0">
              <w:rPr>
                <w:sz w:val="20"/>
                <w:szCs w:val="20"/>
              </w:rPr>
              <w:t>identyfikator windykatora nie powinien, pod względem treści oraz szaty graficznej,</w:t>
            </w:r>
            <w:r w:rsidR="7CC3464C" w:rsidRPr="1CEF1FC0">
              <w:rPr>
                <w:sz w:val="20"/>
                <w:szCs w:val="20"/>
              </w:rPr>
              <w:t xml:space="preserve"> </w:t>
            </w:r>
            <w:r w:rsidRPr="1CEF1FC0">
              <w:rPr>
                <w:sz w:val="20"/>
                <w:szCs w:val="20"/>
              </w:rPr>
              <w:t>przypominać (a nie: być wzorowanym na) legitymacji służbowych, o których mowa w art. 5</w:t>
            </w:r>
            <w:r w:rsidR="3F979CDD" w:rsidRPr="1CEF1FC0">
              <w:rPr>
                <w:sz w:val="20"/>
                <w:szCs w:val="20"/>
              </w:rPr>
              <w:t xml:space="preserve"> </w:t>
            </w:r>
            <w:r w:rsidRPr="1CEF1FC0">
              <w:rPr>
                <w:sz w:val="20"/>
                <w:szCs w:val="20"/>
              </w:rPr>
              <w:t>ust. 2 pkt 32 ustawy z dnia 22 listopada 2018 r. o dokumentach publicznych (Dz. U. z 2022 r.</w:t>
            </w:r>
            <w:r w:rsidR="4562F6F2" w:rsidRPr="1CEF1FC0">
              <w:rPr>
                <w:sz w:val="20"/>
                <w:szCs w:val="20"/>
              </w:rPr>
              <w:t xml:space="preserve"> </w:t>
            </w:r>
            <w:r w:rsidRPr="1CEF1FC0">
              <w:rPr>
                <w:sz w:val="20"/>
                <w:szCs w:val="20"/>
              </w:rPr>
              <w:t>poz. 1394 i 1415), oraz identyfikatora wydawanego przez Krajową Radę Komorniczą, o którym</w:t>
            </w:r>
            <w:r w:rsidR="3E73AE88" w:rsidRPr="1CEF1FC0">
              <w:rPr>
                <w:sz w:val="20"/>
                <w:szCs w:val="20"/>
              </w:rPr>
              <w:t xml:space="preserve"> </w:t>
            </w:r>
            <w:r w:rsidRPr="1CEF1FC0">
              <w:rPr>
                <w:sz w:val="20"/>
                <w:szCs w:val="20"/>
              </w:rPr>
              <w:t xml:space="preserve">mowa w art. 29 ust. 1 ustawy z dnia 22 marca 2018 r. o komornikach </w:t>
            </w:r>
            <w:r w:rsidRPr="1CEF1FC0">
              <w:rPr>
                <w:sz w:val="20"/>
                <w:szCs w:val="20"/>
              </w:rPr>
              <w:lastRenderedPageBreak/>
              <w:t>sądowych. Do tego</w:t>
            </w:r>
            <w:r w:rsidR="72BA8FF7" w:rsidRPr="1CEF1FC0">
              <w:rPr>
                <w:sz w:val="20"/>
                <w:szCs w:val="20"/>
              </w:rPr>
              <w:t xml:space="preserve"> </w:t>
            </w:r>
            <w:r w:rsidRPr="1CEF1FC0">
              <w:rPr>
                <w:sz w:val="20"/>
                <w:szCs w:val="20"/>
              </w:rPr>
              <w:t>przepisu należy również dodać uszczegółowienie przesłanek negatywnych zawartości</w:t>
            </w:r>
            <w:r w:rsidR="329EE8B7" w:rsidRPr="1CEF1FC0">
              <w:rPr>
                <w:sz w:val="20"/>
                <w:szCs w:val="20"/>
              </w:rPr>
              <w:t xml:space="preserve"> </w:t>
            </w:r>
            <w:r w:rsidRPr="1CEF1FC0">
              <w:rPr>
                <w:sz w:val="20"/>
                <w:szCs w:val="20"/>
              </w:rPr>
              <w:t>identyfikatora wskazujące, że nie może on zawierać następujących elementów:</w:t>
            </w:r>
            <w:r w:rsidR="4D6D0F4E" w:rsidRPr="1CEF1FC0">
              <w:rPr>
                <w:sz w:val="20"/>
                <w:szCs w:val="20"/>
              </w:rPr>
              <w:t xml:space="preserve"> </w:t>
            </w:r>
            <w:r w:rsidRPr="1CEF1FC0">
              <w:rPr>
                <w:sz w:val="20"/>
                <w:szCs w:val="20"/>
              </w:rPr>
              <w:t>1) godła Rzeczypospolitej Polskiej, wizerunku orła ustalonego dla godła</w:t>
            </w:r>
            <w:r w:rsidR="1E29A007" w:rsidRPr="1CEF1FC0">
              <w:rPr>
                <w:sz w:val="20"/>
                <w:szCs w:val="20"/>
              </w:rPr>
              <w:t xml:space="preserve"> </w:t>
            </w:r>
            <w:r w:rsidRPr="1CEF1FC0">
              <w:rPr>
                <w:sz w:val="20"/>
                <w:szCs w:val="20"/>
              </w:rPr>
              <w:t>Rzeczypospolitej Polskiej albo barw Rzeczypospolitej Polskiej w rozumieniu ustawy z dnia 31</w:t>
            </w:r>
            <w:r w:rsidR="3B330880" w:rsidRPr="1CEF1FC0">
              <w:rPr>
                <w:sz w:val="20"/>
                <w:szCs w:val="20"/>
              </w:rPr>
              <w:t xml:space="preserve"> </w:t>
            </w:r>
            <w:r w:rsidRPr="1CEF1FC0">
              <w:rPr>
                <w:sz w:val="20"/>
                <w:szCs w:val="20"/>
              </w:rPr>
              <w:t>stycznia 1980 r. o godle, barwach i hymnie Rzeczypospolitej Polskiej (Dz. U. z 2019 r. poz. 1509)</w:t>
            </w:r>
            <w:r w:rsidR="10116917" w:rsidRPr="1CEF1FC0">
              <w:rPr>
                <w:sz w:val="20"/>
                <w:szCs w:val="20"/>
              </w:rPr>
              <w:t xml:space="preserve"> </w:t>
            </w:r>
            <w:r w:rsidRPr="1CEF1FC0">
              <w:rPr>
                <w:sz w:val="20"/>
                <w:szCs w:val="20"/>
              </w:rPr>
              <w:t>albo elementów do nich podobnych;</w:t>
            </w:r>
          </w:p>
          <w:p w14:paraId="46EFBA7C" w14:textId="731960CF" w:rsidR="6240046F" w:rsidRDefault="6C770EB8" w:rsidP="1CEF1FC0">
            <w:pPr>
              <w:spacing w:line="259" w:lineRule="auto"/>
              <w:jc w:val="both"/>
              <w:rPr>
                <w:sz w:val="20"/>
                <w:szCs w:val="20"/>
              </w:rPr>
            </w:pPr>
            <w:r w:rsidRPr="1CEF1FC0">
              <w:rPr>
                <w:sz w:val="20"/>
                <w:szCs w:val="20"/>
              </w:rPr>
              <w:t>2) napisu „Rzeczpospolita Polska” albo liter „RP”.</w:t>
            </w:r>
          </w:p>
          <w:p w14:paraId="52A3294B" w14:textId="2A29DF26" w:rsidR="6240046F" w:rsidRDefault="6C770EB8" w:rsidP="1CEF1FC0">
            <w:pPr>
              <w:spacing w:line="259" w:lineRule="auto"/>
              <w:jc w:val="both"/>
              <w:rPr>
                <w:sz w:val="20"/>
                <w:szCs w:val="20"/>
              </w:rPr>
            </w:pPr>
            <w:r w:rsidRPr="1CEF1FC0">
              <w:rPr>
                <w:sz w:val="20"/>
                <w:szCs w:val="20"/>
              </w:rPr>
              <w:t>Wprowadzenie do projektu powyższych wymogów pozwoliłoby na jednoznaczne</w:t>
            </w:r>
            <w:r w:rsidR="1D3D0A64" w:rsidRPr="1CEF1FC0">
              <w:rPr>
                <w:sz w:val="20"/>
                <w:szCs w:val="20"/>
              </w:rPr>
              <w:t xml:space="preserve"> </w:t>
            </w:r>
            <w:r w:rsidRPr="1CEF1FC0">
              <w:rPr>
                <w:sz w:val="20"/>
                <w:szCs w:val="20"/>
              </w:rPr>
              <w:t>odróżnienie identyfikatorów windykatorów od identyfikatorów komorników oraz legitymacji</w:t>
            </w:r>
            <w:r w:rsidR="1C9086A3" w:rsidRPr="1CEF1FC0">
              <w:rPr>
                <w:sz w:val="20"/>
                <w:szCs w:val="20"/>
              </w:rPr>
              <w:t xml:space="preserve"> </w:t>
            </w:r>
            <w:r w:rsidRPr="1CEF1FC0">
              <w:rPr>
                <w:sz w:val="20"/>
                <w:szCs w:val="20"/>
              </w:rPr>
              <w:t>służbowych funkcjonariuszy publicznych i zapobiegłoby umieszczaniu na nich elementów</w:t>
            </w:r>
            <w:r w:rsidR="419C1CDA" w:rsidRPr="1CEF1FC0">
              <w:rPr>
                <w:sz w:val="20"/>
                <w:szCs w:val="20"/>
              </w:rPr>
              <w:t xml:space="preserve"> </w:t>
            </w:r>
            <w:r w:rsidRPr="1CEF1FC0">
              <w:rPr>
                <w:sz w:val="20"/>
                <w:szCs w:val="20"/>
              </w:rPr>
              <w:t>mogących sugerować działanie windykatora w imieniu państwa (korzystanie z uprawnień</w:t>
            </w:r>
            <w:r w:rsidR="1D9986B5" w:rsidRPr="1CEF1FC0">
              <w:rPr>
                <w:sz w:val="20"/>
                <w:szCs w:val="20"/>
              </w:rPr>
              <w:t xml:space="preserve"> </w:t>
            </w:r>
            <w:r w:rsidRPr="1CEF1FC0">
              <w:rPr>
                <w:sz w:val="20"/>
                <w:szCs w:val="20"/>
              </w:rPr>
              <w:t>władczych).</w:t>
            </w:r>
          </w:p>
        </w:tc>
        <w:tc>
          <w:tcPr>
            <w:tcW w:w="44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97F0B39" w14:textId="0197FF7F" w:rsidR="0AE6ECC0" w:rsidRDefault="16D69DE8" w:rsidP="1CEF1FC0">
            <w:pPr>
              <w:spacing w:line="259" w:lineRule="auto"/>
              <w:jc w:val="both"/>
              <w:rPr>
                <w:b/>
                <w:bCs/>
                <w:color w:val="FF0000"/>
                <w:sz w:val="20"/>
                <w:szCs w:val="20"/>
              </w:rPr>
            </w:pPr>
            <w:r w:rsidRPr="00376894">
              <w:rPr>
                <w:b/>
                <w:bCs/>
                <w:sz w:val="20"/>
                <w:szCs w:val="20"/>
              </w:rPr>
              <w:lastRenderedPageBreak/>
              <w:t>Częściowo uwzględniono</w:t>
            </w:r>
            <w:r w:rsidR="00376894" w:rsidRPr="00376894">
              <w:rPr>
                <w:b/>
                <w:bCs/>
                <w:sz w:val="20"/>
                <w:szCs w:val="20"/>
              </w:rPr>
              <w:t xml:space="preserve"> poprzez </w:t>
            </w:r>
            <w:proofErr w:type="spellStart"/>
            <w:r w:rsidR="00376894" w:rsidRPr="00376894">
              <w:rPr>
                <w:b/>
                <w:bCs/>
                <w:sz w:val="20"/>
                <w:szCs w:val="20"/>
              </w:rPr>
              <w:t>zatąpienia</w:t>
            </w:r>
            <w:proofErr w:type="spellEnd"/>
            <w:r w:rsidR="00376894" w:rsidRPr="00376894">
              <w:rPr>
                <w:b/>
                <w:bCs/>
                <w:sz w:val="20"/>
                <w:szCs w:val="20"/>
              </w:rPr>
              <w:t xml:space="preserve"> słowa „legitymacja” słowem „identyfikator”.</w:t>
            </w:r>
          </w:p>
        </w:tc>
      </w:tr>
      <w:tr w:rsidR="00C94A11" w14:paraId="0AE016C4" w14:textId="77777777" w:rsidTr="00E020D8">
        <w:trPr>
          <w:trHeight w:val="2159"/>
          <w:jc w:val="center"/>
        </w:trPr>
        <w:tc>
          <w:tcPr>
            <w:tcW w:w="562" w:type="dxa"/>
            <w:tcBorders>
              <w:top w:val="single" w:sz="4" w:space="0" w:color="000000" w:themeColor="text1"/>
              <w:left w:val="single" w:sz="4" w:space="0" w:color="000000" w:themeColor="text1"/>
              <w:bottom w:val="single" w:sz="4" w:space="0" w:color="000000" w:themeColor="text1"/>
            </w:tcBorders>
            <w:shd w:val="clear" w:color="auto" w:fill="auto"/>
          </w:tcPr>
          <w:p w14:paraId="0CBD76B9" w14:textId="77777777" w:rsidR="00C94A11" w:rsidRDefault="00C94A11" w:rsidP="00E020D8">
            <w:pPr>
              <w:pStyle w:val="Akapitzlist"/>
              <w:numPr>
                <w:ilvl w:val="0"/>
                <w:numId w:val="14"/>
              </w:numPr>
            </w:pPr>
          </w:p>
        </w:tc>
        <w:tc>
          <w:tcPr>
            <w:tcW w:w="993"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5B80564C" w14:textId="77777777" w:rsidR="00C94A11" w:rsidRPr="1CEF1FC0" w:rsidRDefault="00C94A11" w:rsidP="1CEF1FC0">
            <w:pPr>
              <w:spacing w:line="259" w:lineRule="auto"/>
              <w:jc w:val="both"/>
              <w:rPr>
                <w:sz w:val="20"/>
                <w:szCs w:val="20"/>
              </w:rPr>
            </w:pPr>
          </w:p>
        </w:tc>
        <w:tc>
          <w:tcPr>
            <w:tcW w:w="1134"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657B7933" w14:textId="6E50087C" w:rsidR="00C94A11" w:rsidRPr="1CEF1FC0" w:rsidRDefault="00C94A11" w:rsidP="1CEF1FC0">
            <w:pPr>
              <w:spacing w:line="259" w:lineRule="auto"/>
              <w:jc w:val="both"/>
              <w:rPr>
                <w:sz w:val="20"/>
                <w:szCs w:val="20"/>
              </w:rPr>
            </w:pPr>
            <w:r>
              <w:rPr>
                <w:sz w:val="20"/>
                <w:szCs w:val="20"/>
              </w:rPr>
              <w:t>Minister Rodziny i Polityki Społecznej (</w:t>
            </w:r>
            <w:proofErr w:type="spellStart"/>
            <w:r>
              <w:rPr>
                <w:sz w:val="20"/>
                <w:szCs w:val="20"/>
              </w:rPr>
              <w:t>MRiPS</w:t>
            </w:r>
            <w:proofErr w:type="spellEnd"/>
            <w:r>
              <w:rPr>
                <w:sz w:val="20"/>
                <w:szCs w:val="20"/>
              </w:rPr>
              <w:t>)</w:t>
            </w:r>
          </w:p>
        </w:tc>
        <w:tc>
          <w:tcPr>
            <w:tcW w:w="8213"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68106611" w14:textId="77777777" w:rsidR="00C94A11" w:rsidRPr="00C94A11" w:rsidRDefault="00C94A11" w:rsidP="00C94A11">
            <w:pPr>
              <w:spacing w:line="259" w:lineRule="auto"/>
              <w:jc w:val="both"/>
              <w:rPr>
                <w:sz w:val="20"/>
                <w:szCs w:val="20"/>
              </w:rPr>
            </w:pPr>
            <w:r w:rsidRPr="00C94A11">
              <w:rPr>
                <w:sz w:val="20"/>
                <w:szCs w:val="20"/>
              </w:rPr>
              <w:t>1.</w:t>
            </w:r>
            <w:r w:rsidRPr="00C94A11">
              <w:rPr>
                <w:sz w:val="20"/>
                <w:szCs w:val="20"/>
              </w:rPr>
              <w:tab/>
              <w:t xml:space="preserve">W projektowanym art. 5 ust. 2 pkt 1 lit. a i b, który stanowi o zakazie prowadzenia czynności windykacyjnych wobec osób niepełnosprawnych intelektualnie „w stopniu umiarkowanym albo znacznym”, a także osób niewidomych i słabowidzących „w stopniu znacznym” - budzi wątpliwości brak precyzji proponowanego wyłączenia z czynności windykacyjnych, w związku z użyciem w projekcie pojęcia „w stopniu”. </w:t>
            </w:r>
          </w:p>
          <w:p w14:paraId="58287822" w14:textId="77777777" w:rsidR="00C94A11" w:rsidRPr="00C94A11" w:rsidRDefault="00C94A11" w:rsidP="00C94A11">
            <w:pPr>
              <w:spacing w:line="259" w:lineRule="auto"/>
              <w:jc w:val="both"/>
              <w:rPr>
                <w:sz w:val="20"/>
                <w:szCs w:val="20"/>
              </w:rPr>
            </w:pPr>
            <w:r w:rsidRPr="00C94A11">
              <w:rPr>
                <w:sz w:val="20"/>
                <w:szCs w:val="20"/>
              </w:rPr>
              <w:t>Projekt nie wymienia również koniecznych dokumentów potwierdzających wskazany rodzaj niepełnosprawności.</w:t>
            </w:r>
          </w:p>
          <w:p w14:paraId="2395A804" w14:textId="77777777" w:rsidR="00C94A11" w:rsidRPr="00C94A11" w:rsidRDefault="00C94A11" w:rsidP="00C94A11">
            <w:pPr>
              <w:spacing w:line="259" w:lineRule="auto"/>
              <w:jc w:val="both"/>
              <w:rPr>
                <w:sz w:val="20"/>
                <w:szCs w:val="20"/>
              </w:rPr>
            </w:pPr>
            <w:r w:rsidRPr="00C94A11">
              <w:rPr>
                <w:sz w:val="20"/>
                <w:szCs w:val="20"/>
              </w:rPr>
              <w:t xml:space="preserve">Niepełnosprawność intelektualna (upośledzenie umysłowe) stosownie do Międzynarodowej Statystycznej Klasyfikacji Chorób i Problemów Zdrowotnych podlega gradacji według stopni: lekkiego, umiarkowanego, znacznego i głębokiego. Polskę obecnie wiążą zapisy umowy z WHO na stosowanie Międzynarodowej Statystycznej Klasyfikacji Chorób i Problemów Zdrowotnych, Rewizja 10 (ICD-10) ver.2008 Agreement for </w:t>
            </w:r>
            <w:proofErr w:type="spellStart"/>
            <w:r w:rsidRPr="00C94A11">
              <w:rPr>
                <w:sz w:val="20"/>
                <w:szCs w:val="20"/>
              </w:rPr>
              <w:t>granting</w:t>
            </w:r>
            <w:proofErr w:type="spellEnd"/>
            <w:r w:rsidRPr="00C94A11">
              <w:rPr>
                <w:sz w:val="20"/>
                <w:szCs w:val="20"/>
              </w:rPr>
              <w:t xml:space="preserve"> </w:t>
            </w:r>
            <w:proofErr w:type="spellStart"/>
            <w:r w:rsidRPr="00C94A11">
              <w:rPr>
                <w:sz w:val="20"/>
                <w:szCs w:val="20"/>
              </w:rPr>
              <w:t>translation</w:t>
            </w:r>
            <w:proofErr w:type="spellEnd"/>
            <w:r w:rsidRPr="00C94A11">
              <w:rPr>
                <w:sz w:val="20"/>
                <w:szCs w:val="20"/>
              </w:rPr>
              <w:t xml:space="preserve"> and </w:t>
            </w:r>
            <w:proofErr w:type="spellStart"/>
            <w:r w:rsidRPr="00C94A11">
              <w:rPr>
                <w:sz w:val="20"/>
                <w:szCs w:val="20"/>
              </w:rPr>
              <w:t>publication</w:t>
            </w:r>
            <w:proofErr w:type="spellEnd"/>
            <w:r w:rsidRPr="00C94A11">
              <w:rPr>
                <w:sz w:val="20"/>
                <w:szCs w:val="20"/>
              </w:rPr>
              <w:t xml:space="preserve"> </w:t>
            </w:r>
            <w:proofErr w:type="spellStart"/>
            <w:r w:rsidRPr="00C94A11">
              <w:rPr>
                <w:sz w:val="20"/>
                <w:szCs w:val="20"/>
              </w:rPr>
              <w:t>rights</w:t>
            </w:r>
            <w:proofErr w:type="spellEnd"/>
            <w:r w:rsidRPr="00C94A11">
              <w:rPr>
                <w:sz w:val="20"/>
                <w:szCs w:val="20"/>
              </w:rPr>
              <w:t xml:space="preserve"> nr TR/10/017-019. Analogiczne normy stopniowalności niepełnosprawności intelektualnej przyjęte zostały w jedenastej rewizji wskazanej klasyfikacji, która obowiązuje od dnia 1 stycznia 2022 r., natomiast Polska, ma 5-letni okres przejściowy na jej wdrożenie.</w:t>
            </w:r>
          </w:p>
          <w:p w14:paraId="3F5B5800" w14:textId="77777777" w:rsidR="00C94A11" w:rsidRPr="00C94A11" w:rsidRDefault="00C94A11" w:rsidP="00C94A11">
            <w:pPr>
              <w:spacing w:line="259" w:lineRule="auto"/>
              <w:jc w:val="both"/>
              <w:rPr>
                <w:sz w:val="20"/>
                <w:szCs w:val="20"/>
              </w:rPr>
            </w:pPr>
            <w:r w:rsidRPr="00C94A11">
              <w:rPr>
                <w:sz w:val="20"/>
                <w:szCs w:val="20"/>
              </w:rPr>
              <w:t>Wskazany w projekcie stopień niepełnosprawności intelektualnej może zatem być rozumiany jako rozpoznanie o charakterze nozologicznym.</w:t>
            </w:r>
          </w:p>
          <w:p w14:paraId="2E4BDAD5" w14:textId="77777777" w:rsidR="00C94A11" w:rsidRPr="00C94A11" w:rsidRDefault="00C94A11" w:rsidP="00C94A11">
            <w:pPr>
              <w:spacing w:line="259" w:lineRule="auto"/>
              <w:jc w:val="both"/>
              <w:rPr>
                <w:sz w:val="20"/>
                <w:szCs w:val="20"/>
              </w:rPr>
            </w:pPr>
            <w:r w:rsidRPr="00C94A11">
              <w:rPr>
                <w:sz w:val="20"/>
                <w:szCs w:val="20"/>
              </w:rPr>
              <w:t>Odnosząc się do wyłączenia z czynności windykacyjnych osób niewidomych i słabowidzących należy wskazać, że projekt dotyczy osób w stopniu znacznym, a zatem można zakładać, że dotyczy on osób zaliczonych do znacznego stopnia niepełnosprawności w rozumieniu przepisów ustawy z dnia 27 sierpnia 1997 r. o rehabilitacji zawodowej i społecznej oraz zatrudnianiu osób niepełnosprawnych (Dz. U. z 2021 r. poz. 573, z późn. zm.).</w:t>
            </w:r>
          </w:p>
          <w:p w14:paraId="2F16E742" w14:textId="77777777" w:rsidR="00C94A11" w:rsidRPr="00C94A11" w:rsidRDefault="00C94A11" w:rsidP="00C94A11">
            <w:pPr>
              <w:spacing w:line="259" w:lineRule="auto"/>
              <w:jc w:val="both"/>
              <w:rPr>
                <w:sz w:val="20"/>
                <w:szCs w:val="20"/>
              </w:rPr>
            </w:pPr>
            <w:r w:rsidRPr="00C94A11">
              <w:rPr>
                <w:sz w:val="20"/>
                <w:szCs w:val="20"/>
              </w:rPr>
              <w:t>W celu wyeliminowania wskazanych wątpliwości dotyczących użycia pojęcia „stopień”, przy przyjęciu, że intencją projektu jest wyłączenie z czynności windykacyjnych osób zaliczonych do odpowiedniego stopnia niepełnosprawności proponuje się następujące brzmienie projektowanego przepisu:</w:t>
            </w:r>
          </w:p>
          <w:p w14:paraId="1CB2AC91" w14:textId="77777777" w:rsidR="00C94A11" w:rsidRPr="00C94A11" w:rsidRDefault="00C94A11" w:rsidP="00C94A11">
            <w:pPr>
              <w:spacing w:line="259" w:lineRule="auto"/>
              <w:jc w:val="both"/>
              <w:rPr>
                <w:sz w:val="20"/>
                <w:szCs w:val="20"/>
              </w:rPr>
            </w:pPr>
            <w:r w:rsidRPr="00C94A11">
              <w:rPr>
                <w:sz w:val="20"/>
                <w:szCs w:val="20"/>
              </w:rPr>
              <w:lastRenderedPageBreak/>
              <w:tab/>
              <w:t>„a) zaliczonych orzeczeniem o stopniu niepełnosprawności lub orzeczeniem o wskazaniach do ulg i uprawnień do:</w:t>
            </w:r>
          </w:p>
          <w:p w14:paraId="0D92E522" w14:textId="77777777" w:rsidR="00C94A11" w:rsidRPr="00C94A11" w:rsidRDefault="00C94A11" w:rsidP="00C94A11">
            <w:pPr>
              <w:spacing w:line="259" w:lineRule="auto"/>
              <w:jc w:val="both"/>
              <w:rPr>
                <w:sz w:val="20"/>
                <w:szCs w:val="20"/>
              </w:rPr>
            </w:pPr>
            <w:r w:rsidRPr="00C94A11">
              <w:rPr>
                <w:sz w:val="20"/>
                <w:szCs w:val="20"/>
              </w:rPr>
              <w:t></w:t>
            </w:r>
            <w:r w:rsidRPr="00C94A11">
              <w:rPr>
                <w:sz w:val="20"/>
                <w:szCs w:val="20"/>
              </w:rPr>
              <w:tab/>
              <w:t>umiarkowanego albo znacznego stopnia niepełnosprawności, w którym przyczyna niepełnosprawności oznaczona została symbolem 01-U,</w:t>
            </w:r>
          </w:p>
          <w:p w14:paraId="4CE58054" w14:textId="3AFB58F0" w:rsidR="00C94A11" w:rsidRPr="1CEF1FC0" w:rsidRDefault="00C94A11" w:rsidP="00C94A11">
            <w:pPr>
              <w:spacing w:line="259" w:lineRule="auto"/>
              <w:jc w:val="both"/>
              <w:rPr>
                <w:sz w:val="20"/>
                <w:szCs w:val="20"/>
              </w:rPr>
            </w:pPr>
            <w:r w:rsidRPr="00C94A11">
              <w:rPr>
                <w:sz w:val="20"/>
                <w:szCs w:val="20"/>
              </w:rPr>
              <w:t></w:t>
            </w:r>
            <w:r w:rsidRPr="00C94A11">
              <w:rPr>
                <w:sz w:val="20"/>
                <w:szCs w:val="20"/>
              </w:rPr>
              <w:tab/>
              <w:t>znacznego stopnia niepełnosprawności, w którym przyczyna niepełnosprawności oznaczona została symbolem 04-O.”.</w:t>
            </w:r>
          </w:p>
        </w:tc>
        <w:tc>
          <w:tcPr>
            <w:tcW w:w="44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AE58B0D" w14:textId="133863DA" w:rsidR="00C94A11" w:rsidRPr="00143E69" w:rsidRDefault="1729BAA6" w:rsidP="36D5D11D">
            <w:pPr>
              <w:spacing w:line="259" w:lineRule="auto"/>
              <w:jc w:val="both"/>
              <w:rPr>
                <w:b/>
                <w:bCs/>
                <w:sz w:val="20"/>
                <w:szCs w:val="20"/>
              </w:rPr>
            </w:pPr>
            <w:r w:rsidRPr="00143E69">
              <w:rPr>
                <w:b/>
                <w:bCs/>
                <w:sz w:val="20"/>
                <w:szCs w:val="20"/>
              </w:rPr>
              <w:lastRenderedPageBreak/>
              <w:t>Uwzględniono poprzez uzupełnienie (doprecyzowanie) projektu w tym zakresie.</w:t>
            </w:r>
          </w:p>
          <w:p w14:paraId="1B78F873" w14:textId="1270F8E3" w:rsidR="00C94A11" w:rsidRPr="1CEF1FC0" w:rsidRDefault="00C94A11" w:rsidP="36D5D11D">
            <w:pPr>
              <w:spacing w:line="259" w:lineRule="auto"/>
              <w:jc w:val="both"/>
              <w:rPr>
                <w:b/>
                <w:bCs/>
                <w:color w:val="FF0000"/>
                <w:sz w:val="20"/>
                <w:szCs w:val="20"/>
              </w:rPr>
            </w:pPr>
          </w:p>
        </w:tc>
      </w:tr>
      <w:tr w:rsidR="00C94A11" w14:paraId="158059EF" w14:textId="77777777" w:rsidTr="00E020D8">
        <w:trPr>
          <w:trHeight w:val="2277"/>
          <w:jc w:val="center"/>
        </w:trPr>
        <w:tc>
          <w:tcPr>
            <w:tcW w:w="562" w:type="dxa"/>
            <w:tcBorders>
              <w:top w:val="single" w:sz="4" w:space="0" w:color="000000" w:themeColor="text1"/>
              <w:left w:val="single" w:sz="4" w:space="0" w:color="000000" w:themeColor="text1"/>
              <w:bottom w:val="single" w:sz="4" w:space="0" w:color="000000" w:themeColor="text1"/>
            </w:tcBorders>
            <w:shd w:val="clear" w:color="auto" w:fill="auto"/>
          </w:tcPr>
          <w:p w14:paraId="0BDBE202" w14:textId="77777777" w:rsidR="00C94A11" w:rsidRDefault="00C94A11" w:rsidP="00E020D8">
            <w:pPr>
              <w:pStyle w:val="Akapitzlist"/>
              <w:numPr>
                <w:ilvl w:val="0"/>
                <w:numId w:val="14"/>
              </w:numPr>
            </w:pPr>
          </w:p>
        </w:tc>
        <w:tc>
          <w:tcPr>
            <w:tcW w:w="993"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0D7A1616" w14:textId="77777777" w:rsidR="00C94A11" w:rsidRPr="1CEF1FC0" w:rsidRDefault="00C94A11" w:rsidP="1CEF1FC0">
            <w:pPr>
              <w:spacing w:line="259" w:lineRule="auto"/>
              <w:jc w:val="both"/>
              <w:rPr>
                <w:sz w:val="20"/>
                <w:szCs w:val="20"/>
              </w:rPr>
            </w:pPr>
          </w:p>
        </w:tc>
        <w:tc>
          <w:tcPr>
            <w:tcW w:w="1134"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1FADF5AD" w14:textId="7E3E1F83" w:rsidR="00C94A11" w:rsidRDefault="0004781C" w:rsidP="1CEF1FC0">
            <w:pPr>
              <w:spacing w:line="259" w:lineRule="auto"/>
              <w:jc w:val="both"/>
              <w:rPr>
                <w:sz w:val="20"/>
                <w:szCs w:val="20"/>
              </w:rPr>
            </w:pPr>
            <w:proofErr w:type="spellStart"/>
            <w:r>
              <w:rPr>
                <w:sz w:val="20"/>
                <w:szCs w:val="20"/>
              </w:rPr>
              <w:t>MRiPS</w:t>
            </w:r>
            <w:proofErr w:type="spellEnd"/>
          </w:p>
        </w:tc>
        <w:tc>
          <w:tcPr>
            <w:tcW w:w="8213"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578FD2EA" w14:textId="77777777" w:rsidR="0004781C" w:rsidRPr="00C94A11" w:rsidRDefault="0004781C" w:rsidP="0004781C">
            <w:pPr>
              <w:spacing w:line="259" w:lineRule="auto"/>
              <w:jc w:val="both"/>
              <w:rPr>
                <w:sz w:val="20"/>
                <w:szCs w:val="20"/>
              </w:rPr>
            </w:pPr>
            <w:r w:rsidRPr="00C94A11">
              <w:rPr>
                <w:sz w:val="20"/>
                <w:szCs w:val="20"/>
              </w:rPr>
              <w:t>2.</w:t>
            </w:r>
            <w:r w:rsidRPr="00C94A11">
              <w:rPr>
                <w:sz w:val="20"/>
                <w:szCs w:val="20"/>
              </w:rPr>
              <w:tab/>
              <w:t>Objęcie wyłączeniem z czynności windykacyjnych jedynie osób posiadających orzeczenie o zaliczeniu do stopnia niepełnosprawności jest decyzją merytoryczną i wymaga szczegółowego rozważenia, ze względu na to, iż osoby z niepełnosprawnością intelektualną oraz niewidome i słabowidzące mogą posiadać orzeczenie wydane przez inne organy orzekające, np. ZUS, KRUS, MON, MSWiA. Z tego też powodu wydaje się zasadnym uwzględnienie stanowiska wyżej wymienionych organów przy ostatecznym ustaleniu osób, które objęte zostaną wyłączeniem z czynności windykacyjnych oraz dokumentów potwierdzających prawo do przedmiotowego wyłączenia.</w:t>
            </w:r>
          </w:p>
          <w:p w14:paraId="6FB6C3B7" w14:textId="07896E52" w:rsidR="00C94A11" w:rsidRPr="00C94A11" w:rsidRDefault="00C94A11" w:rsidP="0004781C">
            <w:pPr>
              <w:spacing w:line="259" w:lineRule="auto"/>
              <w:jc w:val="both"/>
              <w:rPr>
                <w:sz w:val="20"/>
                <w:szCs w:val="20"/>
              </w:rPr>
            </w:pPr>
          </w:p>
        </w:tc>
        <w:tc>
          <w:tcPr>
            <w:tcW w:w="44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5646B9B" w14:textId="6DACB2A6" w:rsidR="00C94A11" w:rsidRPr="00E75B3C" w:rsidRDefault="19F11C07" w:rsidP="36D5D11D">
            <w:pPr>
              <w:spacing w:line="259" w:lineRule="auto"/>
              <w:jc w:val="both"/>
              <w:rPr>
                <w:b/>
                <w:bCs/>
                <w:sz w:val="20"/>
                <w:szCs w:val="20"/>
              </w:rPr>
            </w:pPr>
            <w:r w:rsidRPr="00E75B3C">
              <w:rPr>
                <w:b/>
                <w:bCs/>
                <w:sz w:val="20"/>
                <w:szCs w:val="20"/>
              </w:rPr>
              <w:t>Uwzględniono.</w:t>
            </w:r>
          </w:p>
          <w:p w14:paraId="517F2376" w14:textId="60149C97" w:rsidR="00C94A11" w:rsidRPr="1CEF1FC0" w:rsidRDefault="19F11C07" w:rsidP="36D5D11D">
            <w:pPr>
              <w:spacing w:line="259" w:lineRule="auto"/>
              <w:jc w:val="both"/>
              <w:rPr>
                <w:b/>
                <w:bCs/>
                <w:color w:val="FF0000"/>
                <w:sz w:val="20"/>
                <w:szCs w:val="20"/>
              </w:rPr>
            </w:pPr>
            <w:r w:rsidRPr="00E75B3C">
              <w:rPr>
                <w:b/>
                <w:bCs/>
                <w:sz w:val="20"/>
                <w:szCs w:val="20"/>
              </w:rPr>
              <w:t xml:space="preserve">Wszystkie </w:t>
            </w:r>
            <w:r w:rsidR="0FA431E0" w:rsidRPr="00E75B3C">
              <w:rPr>
                <w:b/>
                <w:bCs/>
                <w:sz w:val="20"/>
                <w:szCs w:val="20"/>
              </w:rPr>
              <w:t xml:space="preserve">podmioty </w:t>
            </w:r>
            <w:r w:rsidRPr="00E75B3C">
              <w:rPr>
                <w:b/>
                <w:bCs/>
                <w:sz w:val="20"/>
                <w:szCs w:val="20"/>
              </w:rPr>
              <w:t xml:space="preserve">wskazane przez </w:t>
            </w:r>
            <w:proofErr w:type="spellStart"/>
            <w:r w:rsidRPr="00E75B3C">
              <w:rPr>
                <w:b/>
                <w:bCs/>
                <w:sz w:val="20"/>
                <w:szCs w:val="20"/>
              </w:rPr>
              <w:t>MRiPS</w:t>
            </w:r>
            <w:proofErr w:type="spellEnd"/>
            <w:r w:rsidRPr="00E75B3C">
              <w:rPr>
                <w:b/>
                <w:bCs/>
                <w:sz w:val="20"/>
                <w:szCs w:val="20"/>
              </w:rPr>
              <w:t xml:space="preserve"> otrzymały projekt w ramach uzgodnień i opiniowania. Większość ich uwag i </w:t>
            </w:r>
            <w:r w:rsidR="3181DD6D" w:rsidRPr="00E75B3C">
              <w:rPr>
                <w:b/>
                <w:bCs/>
                <w:sz w:val="20"/>
                <w:szCs w:val="20"/>
              </w:rPr>
              <w:t>propozycji</w:t>
            </w:r>
            <w:r w:rsidRPr="00E75B3C">
              <w:rPr>
                <w:b/>
                <w:bCs/>
                <w:sz w:val="20"/>
                <w:szCs w:val="20"/>
              </w:rPr>
              <w:t xml:space="preserve"> </w:t>
            </w:r>
            <w:r w:rsidR="005746E4">
              <w:rPr>
                <w:b/>
                <w:bCs/>
                <w:sz w:val="20"/>
                <w:szCs w:val="20"/>
              </w:rPr>
              <w:t xml:space="preserve">uwzględniono bądź </w:t>
            </w:r>
            <w:r w:rsidR="681B23DE" w:rsidRPr="00E75B3C">
              <w:rPr>
                <w:b/>
                <w:bCs/>
                <w:sz w:val="20"/>
                <w:szCs w:val="20"/>
              </w:rPr>
              <w:t>planuje się uwzględnić</w:t>
            </w:r>
            <w:r w:rsidR="005746E4">
              <w:rPr>
                <w:b/>
                <w:bCs/>
                <w:sz w:val="20"/>
                <w:szCs w:val="20"/>
              </w:rPr>
              <w:t xml:space="preserve"> w kolejnych wersjach projektu</w:t>
            </w:r>
            <w:r w:rsidR="681B23DE" w:rsidRPr="00E75B3C">
              <w:rPr>
                <w:b/>
                <w:bCs/>
                <w:sz w:val="20"/>
                <w:szCs w:val="20"/>
              </w:rPr>
              <w:t>.</w:t>
            </w:r>
          </w:p>
        </w:tc>
      </w:tr>
      <w:tr w:rsidR="00C94A11" w14:paraId="0B103AAA" w14:textId="77777777" w:rsidTr="00E020D8">
        <w:trPr>
          <w:trHeight w:val="1095"/>
          <w:jc w:val="center"/>
        </w:trPr>
        <w:tc>
          <w:tcPr>
            <w:tcW w:w="562" w:type="dxa"/>
            <w:tcBorders>
              <w:top w:val="single" w:sz="4" w:space="0" w:color="000000" w:themeColor="text1"/>
              <w:left w:val="single" w:sz="4" w:space="0" w:color="000000" w:themeColor="text1"/>
              <w:bottom w:val="single" w:sz="4" w:space="0" w:color="000000" w:themeColor="text1"/>
            </w:tcBorders>
            <w:shd w:val="clear" w:color="auto" w:fill="auto"/>
          </w:tcPr>
          <w:p w14:paraId="17D616EE" w14:textId="77777777" w:rsidR="00C94A11" w:rsidRDefault="00C94A11" w:rsidP="00E020D8">
            <w:pPr>
              <w:pStyle w:val="Akapitzlist"/>
              <w:numPr>
                <w:ilvl w:val="0"/>
                <w:numId w:val="14"/>
              </w:numPr>
            </w:pPr>
          </w:p>
        </w:tc>
        <w:tc>
          <w:tcPr>
            <w:tcW w:w="993"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0B3A587E" w14:textId="77777777" w:rsidR="00C94A11" w:rsidRPr="1CEF1FC0" w:rsidRDefault="00C94A11" w:rsidP="1CEF1FC0">
            <w:pPr>
              <w:spacing w:line="259" w:lineRule="auto"/>
              <w:jc w:val="both"/>
              <w:rPr>
                <w:sz w:val="20"/>
                <w:szCs w:val="20"/>
              </w:rPr>
            </w:pPr>
          </w:p>
        </w:tc>
        <w:tc>
          <w:tcPr>
            <w:tcW w:w="1134"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58619DCF" w14:textId="676D55E8" w:rsidR="00C94A11" w:rsidRDefault="0004781C" w:rsidP="1CEF1FC0">
            <w:pPr>
              <w:spacing w:line="259" w:lineRule="auto"/>
              <w:jc w:val="both"/>
              <w:rPr>
                <w:sz w:val="20"/>
                <w:szCs w:val="20"/>
              </w:rPr>
            </w:pPr>
            <w:proofErr w:type="spellStart"/>
            <w:r>
              <w:rPr>
                <w:sz w:val="20"/>
                <w:szCs w:val="20"/>
              </w:rPr>
              <w:t>MRiPS</w:t>
            </w:r>
            <w:proofErr w:type="spellEnd"/>
          </w:p>
        </w:tc>
        <w:tc>
          <w:tcPr>
            <w:tcW w:w="8213"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3E59FDD5" w14:textId="77777777" w:rsidR="0004781C" w:rsidRPr="00C94A11" w:rsidRDefault="0004781C" w:rsidP="0004781C">
            <w:pPr>
              <w:spacing w:line="259" w:lineRule="auto"/>
              <w:jc w:val="both"/>
              <w:rPr>
                <w:sz w:val="20"/>
                <w:szCs w:val="20"/>
              </w:rPr>
            </w:pPr>
            <w:r w:rsidRPr="00801989">
              <w:rPr>
                <w:sz w:val="20"/>
                <w:szCs w:val="20"/>
              </w:rPr>
              <w:t>3.</w:t>
            </w:r>
            <w:r w:rsidRPr="00801989">
              <w:rPr>
                <w:sz w:val="20"/>
                <w:szCs w:val="20"/>
              </w:rPr>
              <w:tab/>
              <w:t>Projektowany art. 33 wprowadza obowiązek prowadzenia dla każdej osoby zobowiązanej odrębnych akt windykacyjnych. Rozważenia wymaga rozszerzenie katalogu akt o kopię orzeczenia o stopniu niepełnosprawności w odniesieniu do osób wyłączonych z czynności windykacyjnych.</w:t>
            </w:r>
          </w:p>
          <w:p w14:paraId="33EFE558" w14:textId="49BAE43E" w:rsidR="00C94A11" w:rsidRPr="00C94A11" w:rsidRDefault="00C94A11" w:rsidP="0004781C">
            <w:pPr>
              <w:spacing w:line="259" w:lineRule="auto"/>
              <w:jc w:val="both"/>
              <w:rPr>
                <w:sz w:val="20"/>
                <w:szCs w:val="20"/>
              </w:rPr>
            </w:pPr>
          </w:p>
        </w:tc>
        <w:tc>
          <w:tcPr>
            <w:tcW w:w="44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FBAD227" w14:textId="6DACB2A6" w:rsidR="00C94A11" w:rsidRPr="00801989" w:rsidRDefault="63EC0112" w:rsidP="36D5D11D">
            <w:pPr>
              <w:spacing w:line="259" w:lineRule="auto"/>
              <w:jc w:val="both"/>
              <w:rPr>
                <w:b/>
                <w:bCs/>
                <w:sz w:val="20"/>
                <w:szCs w:val="20"/>
              </w:rPr>
            </w:pPr>
            <w:r w:rsidRPr="00801989">
              <w:rPr>
                <w:b/>
                <w:bCs/>
                <w:sz w:val="20"/>
                <w:szCs w:val="20"/>
              </w:rPr>
              <w:t>Uwzględniono.</w:t>
            </w:r>
          </w:p>
          <w:p w14:paraId="153E1DF7" w14:textId="2FA23E8C" w:rsidR="00C94A11" w:rsidRPr="00801989" w:rsidRDefault="00C94A11" w:rsidP="36D5D11D">
            <w:pPr>
              <w:spacing w:line="259" w:lineRule="auto"/>
              <w:jc w:val="both"/>
              <w:rPr>
                <w:b/>
                <w:bCs/>
                <w:sz w:val="20"/>
                <w:szCs w:val="20"/>
              </w:rPr>
            </w:pPr>
          </w:p>
        </w:tc>
      </w:tr>
      <w:tr w:rsidR="0004781C" w14:paraId="081579C9" w14:textId="77777777" w:rsidTr="00E020D8">
        <w:trPr>
          <w:trHeight w:val="317"/>
          <w:jc w:val="center"/>
        </w:trPr>
        <w:tc>
          <w:tcPr>
            <w:tcW w:w="562" w:type="dxa"/>
            <w:tcBorders>
              <w:top w:val="single" w:sz="4" w:space="0" w:color="000000" w:themeColor="text1"/>
              <w:left w:val="single" w:sz="4" w:space="0" w:color="000000" w:themeColor="text1"/>
              <w:bottom w:val="single" w:sz="4" w:space="0" w:color="000000" w:themeColor="text1"/>
            </w:tcBorders>
            <w:shd w:val="clear" w:color="auto" w:fill="auto"/>
          </w:tcPr>
          <w:p w14:paraId="7519A397" w14:textId="77777777" w:rsidR="0004781C" w:rsidRDefault="0004781C" w:rsidP="00E020D8">
            <w:pPr>
              <w:pStyle w:val="Akapitzlist"/>
              <w:numPr>
                <w:ilvl w:val="0"/>
                <w:numId w:val="14"/>
              </w:numPr>
            </w:pPr>
          </w:p>
        </w:tc>
        <w:tc>
          <w:tcPr>
            <w:tcW w:w="993"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73A5D1E9" w14:textId="77777777" w:rsidR="0004781C" w:rsidRPr="1CEF1FC0" w:rsidRDefault="0004781C" w:rsidP="1CEF1FC0">
            <w:pPr>
              <w:spacing w:line="259" w:lineRule="auto"/>
              <w:jc w:val="both"/>
              <w:rPr>
                <w:sz w:val="20"/>
                <w:szCs w:val="20"/>
              </w:rPr>
            </w:pPr>
          </w:p>
        </w:tc>
        <w:tc>
          <w:tcPr>
            <w:tcW w:w="1134"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3B72D3CD" w14:textId="304BCFBD" w:rsidR="0004781C" w:rsidRDefault="0004781C" w:rsidP="1CEF1FC0">
            <w:pPr>
              <w:spacing w:line="259" w:lineRule="auto"/>
              <w:jc w:val="both"/>
              <w:rPr>
                <w:sz w:val="20"/>
                <w:szCs w:val="20"/>
              </w:rPr>
            </w:pPr>
            <w:proofErr w:type="spellStart"/>
            <w:r>
              <w:rPr>
                <w:sz w:val="20"/>
                <w:szCs w:val="20"/>
              </w:rPr>
              <w:t>MRiPS</w:t>
            </w:r>
            <w:proofErr w:type="spellEnd"/>
          </w:p>
        </w:tc>
        <w:tc>
          <w:tcPr>
            <w:tcW w:w="8213"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3F343890" w14:textId="3AEDB823" w:rsidR="0004781C" w:rsidRPr="00C94A11" w:rsidRDefault="0004781C" w:rsidP="0004781C">
            <w:pPr>
              <w:spacing w:line="259" w:lineRule="auto"/>
              <w:jc w:val="both"/>
              <w:rPr>
                <w:sz w:val="20"/>
                <w:szCs w:val="20"/>
              </w:rPr>
            </w:pPr>
            <w:r w:rsidRPr="00C94A11">
              <w:rPr>
                <w:sz w:val="20"/>
                <w:szCs w:val="20"/>
              </w:rPr>
              <w:t>4.</w:t>
            </w:r>
            <w:r w:rsidRPr="00C94A11">
              <w:rPr>
                <w:sz w:val="20"/>
                <w:szCs w:val="20"/>
              </w:rPr>
              <w:tab/>
              <w:t>W uzasadnieniu i OSR do projektu należy zaktualizować informacje dotyczące wpływu projektu na sytuację osób niepełnosprawnych, z uwagi na objęcie ich przepisami projektu.</w:t>
            </w:r>
          </w:p>
        </w:tc>
        <w:tc>
          <w:tcPr>
            <w:tcW w:w="448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ABD82B3" w14:textId="6DACB2A6" w:rsidR="0004781C" w:rsidRPr="00801989" w:rsidRDefault="593CADDC" w:rsidP="36D5D11D">
            <w:pPr>
              <w:spacing w:line="259" w:lineRule="auto"/>
              <w:jc w:val="both"/>
              <w:rPr>
                <w:b/>
                <w:bCs/>
                <w:sz w:val="20"/>
                <w:szCs w:val="20"/>
              </w:rPr>
            </w:pPr>
            <w:r w:rsidRPr="00801989">
              <w:rPr>
                <w:b/>
                <w:bCs/>
                <w:sz w:val="20"/>
                <w:szCs w:val="20"/>
              </w:rPr>
              <w:t>Uwzględniono.</w:t>
            </w:r>
          </w:p>
          <w:p w14:paraId="44E740AB" w14:textId="77777777" w:rsidR="005323DB" w:rsidRDefault="005323DB" w:rsidP="005323DB">
            <w:pPr>
              <w:snapToGrid w:val="0"/>
              <w:rPr>
                <w:b/>
                <w:color w:val="FF0000"/>
                <w:sz w:val="22"/>
                <w:szCs w:val="22"/>
              </w:rPr>
            </w:pPr>
          </w:p>
          <w:p w14:paraId="76A8A940" w14:textId="77777777" w:rsidR="005323DB" w:rsidRDefault="005323DB" w:rsidP="005323DB">
            <w:pPr>
              <w:snapToGrid w:val="0"/>
              <w:rPr>
                <w:b/>
                <w:color w:val="FF0000"/>
                <w:sz w:val="22"/>
                <w:szCs w:val="22"/>
              </w:rPr>
            </w:pPr>
          </w:p>
          <w:p w14:paraId="516AC507" w14:textId="0BF885B9" w:rsidR="0004781C" w:rsidRPr="00801989" w:rsidRDefault="0004781C" w:rsidP="0003006B">
            <w:pPr>
              <w:snapToGrid w:val="0"/>
              <w:rPr>
                <w:b/>
                <w:bCs/>
                <w:sz w:val="20"/>
                <w:szCs w:val="20"/>
              </w:rPr>
            </w:pPr>
          </w:p>
        </w:tc>
      </w:tr>
    </w:tbl>
    <w:p w14:paraId="0EAA3BF4" w14:textId="77777777" w:rsidR="00DA5447" w:rsidRPr="00491A41" w:rsidRDefault="00DA5447" w:rsidP="1CEF1FC0">
      <w:pPr>
        <w:spacing w:line="259" w:lineRule="auto"/>
        <w:jc w:val="both"/>
        <w:rPr>
          <w:sz w:val="20"/>
          <w:szCs w:val="20"/>
        </w:rPr>
      </w:pPr>
    </w:p>
    <w:sectPr w:rsidR="00DA5447" w:rsidRPr="00491A41" w:rsidSect="00FB49D9">
      <w:headerReference w:type="default" r:id="rId11"/>
      <w:footerReference w:type="even" r:id="rId12"/>
      <w:footerReference w:type="default" r:id="rId13"/>
      <w:footnotePr>
        <w:pos w:val="beneathText"/>
      </w:footnotePr>
      <w:pgSz w:w="16837" w:h="11905" w:orient="landscape" w:code="9"/>
      <w:pgMar w:top="567" w:right="1134" w:bottom="567"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B27749" w14:textId="77777777" w:rsidR="00E919FF" w:rsidRDefault="00E919FF" w:rsidP="00CE5BE0">
      <w:r>
        <w:separator/>
      </w:r>
    </w:p>
  </w:endnote>
  <w:endnote w:type="continuationSeparator" w:id="0">
    <w:p w14:paraId="74FE4DEB" w14:textId="77777777" w:rsidR="00E919FF" w:rsidRDefault="00E919FF" w:rsidP="00CE5BE0">
      <w:r>
        <w:continuationSeparator/>
      </w:r>
    </w:p>
  </w:endnote>
  <w:endnote w:type="continuationNotice" w:id="1">
    <w:p w14:paraId="2F68BF31" w14:textId="77777777" w:rsidR="00E919FF" w:rsidRDefault="00E919F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EUAlbertina">
    <w:altName w:val="Times New Roman"/>
    <w:panose1 w:val="00000000000000000000"/>
    <w:charset w:val="00"/>
    <w:family w:val="swiss"/>
    <w:notTrueType/>
    <w:pitch w:val="default"/>
    <w:sig w:usb0="00000001"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font188">
    <w:altName w:val="Times New Roman"/>
    <w:panose1 w:val="00000000000000000000"/>
    <w:charset w:val="EE"/>
    <w:family w:val="auto"/>
    <w:notTrueType/>
    <w:pitch w:val="variable"/>
    <w:sig w:usb0="00000005" w:usb1="00000000" w:usb2="00000000" w:usb3="00000000" w:csb0="00000002"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AE8942" w14:textId="77777777" w:rsidR="0067280F" w:rsidRDefault="0067280F" w:rsidP="00FB49D9">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48D46FEF" w14:textId="77777777" w:rsidR="0067280F" w:rsidRDefault="0067280F" w:rsidP="00FB49D9">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E25387" w14:textId="77777777" w:rsidR="0067280F" w:rsidRDefault="0067280F" w:rsidP="00FB49D9">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16</w:t>
    </w:r>
    <w:r>
      <w:rPr>
        <w:rStyle w:val="Numerstrony"/>
      </w:rPr>
      <w:fldChar w:fldCharType="end"/>
    </w:r>
  </w:p>
  <w:p w14:paraId="27AB1E96" w14:textId="77777777" w:rsidR="0067280F" w:rsidRDefault="0067280F" w:rsidP="00FB49D9">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C40D51" w14:textId="77777777" w:rsidR="00E919FF" w:rsidRDefault="00E919FF" w:rsidP="00CE5BE0">
      <w:r>
        <w:separator/>
      </w:r>
    </w:p>
  </w:footnote>
  <w:footnote w:type="continuationSeparator" w:id="0">
    <w:p w14:paraId="005108A8" w14:textId="77777777" w:rsidR="00E919FF" w:rsidRDefault="00E919FF" w:rsidP="00CE5BE0">
      <w:r>
        <w:continuationSeparator/>
      </w:r>
    </w:p>
  </w:footnote>
  <w:footnote w:type="continuationNotice" w:id="1">
    <w:p w14:paraId="23FCFA22" w14:textId="77777777" w:rsidR="00E919FF" w:rsidRDefault="00E919FF"/>
  </w:footnote>
  <w:footnote w:id="2">
    <w:p w14:paraId="338EDAD9" w14:textId="0B3FB70D" w:rsidR="0067280F" w:rsidRDefault="0067280F">
      <w:pPr>
        <w:pStyle w:val="Tekstprzypisudolnego"/>
      </w:pPr>
      <w:r>
        <w:rPr>
          <w:rStyle w:val="Odwoanieprzypisudolnego"/>
        </w:rPr>
        <w:footnoteRef/>
      </w:r>
      <w:r>
        <w:t xml:space="preserve"> </w:t>
      </w:r>
      <w:r w:rsidRPr="00E46156">
        <w:t>Art. 8 ust. 1 w związku z art. 9 projektu ustawy.</w:t>
      </w:r>
    </w:p>
  </w:footnote>
  <w:footnote w:id="3">
    <w:p w14:paraId="4322F419" w14:textId="77777777" w:rsidR="0067280F" w:rsidRDefault="0067280F" w:rsidP="00E46156">
      <w:pPr>
        <w:pStyle w:val="Tekstprzypisudolnego"/>
      </w:pPr>
      <w:r>
        <w:rPr>
          <w:rStyle w:val="Odwoanieprzypisudolnego"/>
        </w:rPr>
        <w:footnoteRef/>
      </w:r>
      <w:r>
        <w:t xml:space="preserve"> Art. 11 ust. 4 projektu ustawy. W art. 11 ust. 4 projektu ustawy wskazano, że Rejestr Przedsiębiorstw Windykacyjnych</w:t>
      </w:r>
    </w:p>
    <w:p w14:paraId="2EFB367B" w14:textId="77777777" w:rsidR="0067280F" w:rsidRDefault="0067280F" w:rsidP="00E46156">
      <w:pPr>
        <w:pStyle w:val="Tekstprzypisudolnego"/>
      </w:pPr>
      <w:r>
        <w:t>i Windykatorów prowadzi minister właściwy do spraw gospodarki. Jednocześnie uwaga w tym zakresie zgłoszona została</w:t>
      </w:r>
    </w:p>
    <w:p w14:paraId="16D41487" w14:textId="7665C686" w:rsidR="0067280F" w:rsidRDefault="0067280F" w:rsidP="00E46156">
      <w:pPr>
        <w:pStyle w:val="Tekstprzypisudolnego"/>
      </w:pPr>
      <w:r>
        <w:t>w dalszej części pisma.</w:t>
      </w:r>
    </w:p>
  </w:footnote>
  <w:footnote w:id="4">
    <w:p w14:paraId="41993865" w14:textId="7DA346A4" w:rsidR="0067280F" w:rsidRDefault="0067280F">
      <w:pPr>
        <w:pStyle w:val="Tekstprzypisudolnego"/>
      </w:pPr>
      <w:r>
        <w:rPr>
          <w:rStyle w:val="Odwoanieprzypisudolnego"/>
        </w:rPr>
        <w:footnoteRef/>
      </w:r>
      <w:r>
        <w:t xml:space="preserve"> </w:t>
      </w:r>
      <w:r w:rsidRPr="00E46156">
        <w:t>Art. 11 ust. 6 projektu ustawy.</w:t>
      </w:r>
    </w:p>
  </w:footnote>
  <w:footnote w:id="5">
    <w:p w14:paraId="473503CF" w14:textId="05C1D090" w:rsidR="0067280F" w:rsidRDefault="0067280F">
      <w:pPr>
        <w:pStyle w:val="Tekstprzypisudolnego"/>
      </w:pPr>
      <w:r>
        <w:rPr>
          <w:rStyle w:val="Odwoanieprzypisudolnego"/>
        </w:rPr>
        <w:footnoteRef/>
      </w:r>
      <w:r>
        <w:t xml:space="preserve"> </w:t>
      </w:r>
      <w:r w:rsidRPr="00243E73">
        <w:rPr>
          <w:rFonts w:ascii="Times New Roman" w:hAnsi="Times New Roman"/>
          <w:lang w:eastAsia="ar-SA"/>
        </w:rPr>
        <w:t>Art. 37 ust. 1 projektu ustawy. Niemniej w dalszej części pisma zgłoszona została szczegółowa uwaga do art. 37 ust. 1</w:t>
      </w:r>
      <w:r>
        <w:rPr>
          <w:rFonts w:ascii="Times New Roman" w:hAnsi="Times New Roman"/>
          <w:lang w:eastAsia="ar-SA"/>
        </w:rPr>
        <w:t xml:space="preserve"> </w:t>
      </w:r>
      <w:r w:rsidRPr="002A2B4A">
        <w:rPr>
          <w:rFonts w:ascii="Times New Roman" w:hAnsi="Times New Roman"/>
          <w:lang w:eastAsia="ar-SA"/>
        </w:rPr>
        <w:t>projektu ustawy w zakresie wyjaśnienia o jakie przepisy prawa chodzi.</w:t>
      </w:r>
    </w:p>
  </w:footnote>
  <w:footnote w:id="6">
    <w:p w14:paraId="15DD0629" w14:textId="1BD395F0" w:rsidR="0067280F" w:rsidRDefault="0067280F">
      <w:pPr>
        <w:pStyle w:val="Tekstprzypisudolnego"/>
      </w:pPr>
      <w:r>
        <w:rPr>
          <w:rStyle w:val="Odwoanieprzypisudolnego"/>
        </w:rPr>
        <w:footnoteRef/>
      </w:r>
      <w:r>
        <w:t xml:space="preserve"> </w:t>
      </w:r>
      <w:r w:rsidRPr="00B44360">
        <w:rPr>
          <w:rFonts w:ascii="Times New Roman" w:hAnsi="Times New Roman"/>
          <w:lang w:eastAsia="ar-SA"/>
        </w:rPr>
        <w:t>Art. 39 ust. 1 i 2 projektu ustawy.</w:t>
      </w:r>
    </w:p>
  </w:footnote>
  <w:footnote w:id="7">
    <w:p w14:paraId="3BB95ECC" w14:textId="6E4792D3" w:rsidR="0067280F" w:rsidRDefault="0067280F">
      <w:pPr>
        <w:pStyle w:val="Tekstprzypisudolnego"/>
      </w:pPr>
      <w:r>
        <w:rPr>
          <w:rStyle w:val="Odwoanieprzypisudolnego"/>
        </w:rPr>
        <w:footnoteRef/>
      </w:r>
      <w:r>
        <w:t xml:space="preserve"> </w:t>
      </w:r>
      <w:r w:rsidRPr="000C2347">
        <w:rPr>
          <w:rFonts w:ascii="Times New Roman" w:hAnsi="Times New Roman"/>
          <w:lang w:eastAsia="ar-SA"/>
        </w:rPr>
        <w:t>Art. 39 ust. 3 pkt 4 i art. 41 projektu ustawy. W dalszej części pisma zgłoszona została szczegółowa uwaga do art. 41 projektu ustawy.</w:t>
      </w:r>
    </w:p>
  </w:footnote>
  <w:footnote w:id="8">
    <w:p w14:paraId="5F828F43" w14:textId="7C9557B4" w:rsidR="0067280F" w:rsidRDefault="0067280F">
      <w:pPr>
        <w:pStyle w:val="Tekstprzypisudolnego"/>
      </w:pPr>
      <w:r>
        <w:rPr>
          <w:rStyle w:val="Odwoanieprzypisudolnego"/>
        </w:rPr>
        <w:footnoteRef/>
      </w:r>
      <w:r>
        <w:t xml:space="preserve"> </w:t>
      </w:r>
      <w:r w:rsidRPr="006C094B">
        <w:rPr>
          <w:rFonts w:ascii="Times New Roman" w:hAnsi="Times New Roman"/>
          <w:lang w:eastAsia="ar-SA"/>
        </w:rPr>
        <w:t>Art. 40 i art. 42 projektu ustawy.</w:t>
      </w:r>
    </w:p>
  </w:footnote>
  <w:footnote w:id="9">
    <w:p w14:paraId="66053FC9" w14:textId="097371B4" w:rsidR="0067280F" w:rsidRDefault="0067280F">
      <w:pPr>
        <w:pStyle w:val="Tekstprzypisudolnego"/>
      </w:pPr>
      <w:r>
        <w:rPr>
          <w:rStyle w:val="Odwoanieprzypisudolnego"/>
        </w:rPr>
        <w:footnoteRef/>
      </w:r>
      <w:r>
        <w:t xml:space="preserve"> </w:t>
      </w:r>
      <w:r w:rsidRPr="000D5A02">
        <w:t>Art. 46 projektu ustawy.</w:t>
      </w:r>
    </w:p>
  </w:footnote>
  <w:footnote w:id="10">
    <w:p w14:paraId="6BB5D769" w14:textId="5BE7B107" w:rsidR="0067280F" w:rsidRDefault="0067280F">
      <w:pPr>
        <w:pStyle w:val="Tekstprzypisudolnego"/>
      </w:pPr>
      <w:r>
        <w:rPr>
          <w:rStyle w:val="Odwoanieprzypisudolnego"/>
        </w:rPr>
        <w:footnoteRef/>
      </w:r>
      <w:r>
        <w:t xml:space="preserve"> </w:t>
      </w:r>
      <w:r w:rsidRPr="00ED51CE">
        <w:t>Art. 15 ust. 1 projektu ustawy.</w:t>
      </w:r>
    </w:p>
  </w:footnote>
  <w:footnote w:id="11">
    <w:p w14:paraId="271418C4" w14:textId="77777777" w:rsidR="0067280F" w:rsidRDefault="0067280F" w:rsidP="00ED51CE">
      <w:pPr>
        <w:pStyle w:val="Tekstprzypisudolnego"/>
      </w:pPr>
      <w:r>
        <w:rPr>
          <w:rStyle w:val="Odwoanieprzypisudolnego"/>
        </w:rPr>
        <w:footnoteRef/>
      </w:r>
      <w:r>
        <w:t xml:space="preserve"> Na podstawie art. 13 ust. 2 projektu ustawy powyższe zadanie miałby realizować minister właściwy do spraw</w:t>
      </w:r>
    </w:p>
    <w:p w14:paraId="4906D77E" w14:textId="77777777" w:rsidR="0067280F" w:rsidRDefault="0067280F" w:rsidP="00ED51CE">
      <w:pPr>
        <w:pStyle w:val="Tekstprzypisudolnego"/>
      </w:pPr>
      <w:r>
        <w:t>gospodarki. Zgodnie z art. 15 ust. 1 projektu ustawy, licencję windykatora wydaje, przedłuża jej ważność, odmawia jej</w:t>
      </w:r>
    </w:p>
    <w:p w14:paraId="2685D0C5" w14:textId="77777777" w:rsidR="0067280F" w:rsidRDefault="0067280F" w:rsidP="00ED51CE">
      <w:pPr>
        <w:pStyle w:val="Tekstprzypisudolnego"/>
      </w:pPr>
      <w:r>
        <w:t>wydania, zawiesza i cofa wojewoda. Zatem nie jest jasne dlaczego w tym przypadku został wskazany minister właściwy</w:t>
      </w:r>
    </w:p>
    <w:p w14:paraId="4DB1CCC8" w14:textId="76A6E0CB" w:rsidR="0067280F" w:rsidRDefault="0067280F" w:rsidP="00ED51CE">
      <w:pPr>
        <w:pStyle w:val="Tekstprzypisudolnego"/>
      </w:pPr>
      <w:r>
        <w:t>do spraw gospodarki. Uwaga w ww. zakresie została zgłoszona w dalszej części pisma.</w:t>
      </w:r>
    </w:p>
  </w:footnote>
  <w:footnote w:id="12">
    <w:p w14:paraId="65647659" w14:textId="5EC0FF1F" w:rsidR="0067280F" w:rsidRDefault="0067280F">
      <w:pPr>
        <w:pStyle w:val="Tekstprzypisudolnego"/>
      </w:pPr>
      <w:r>
        <w:rPr>
          <w:rStyle w:val="Odwoanieprzypisudolnego"/>
        </w:rPr>
        <w:footnoteRef/>
      </w:r>
      <w:r>
        <w:t xml:space="preserve"> </w:t>
      </w:r>
      <w:r w:rsidRPr="00ED51CE">
        <w:t>W tym zakresie, w dalszej części pisma, zgłoszona została uwaga do art. 11 ust. 4 projektu ustawy.</w:t>
      </w:r>
    </w:p>
  </w:footnote>
  <w:footnote w:id="13">
    <w:p w14:paraId="2E89EF1D" w14:textId="1C20EEE2" w:rsidR="0067280F" w:rsidRDefault="0067280F">
      <w:pPr>
        <w:pStyle w:val="Tekstprzypisudolnego"/>
      </w:pPr>
      <w:r>
        <w:rPr>
          <w:rStyle w:val="Odwoanieprzypisudolnego"/>
        </w:rPr>
        <w:footnoteRef/>
      </w:r>
      <w:r>
        <w:t xml:space="preserve"> </w:t>
      </w:r>
      <w:r w:rsidRPr="00BC03EA">
        <w:t>Art. 15 ust. 5 projektu ustawy, do którego zgłoszona została uwaga w dalszej części pisma.</w:t>
      </w:r>
    </w:p>
  </w:footnote>
  <w:footnote w:id="14">
    <w:p w14:paraId="6F120FFB" w14:textId="77777777" w:rsidR="0067280F" w:rsidRDefault="0067280F" w:rsidP="00BC03EA">
      <w:pPr>
        <w:pStyle w:val="Tekstprzypisudolnego"/>
      </w:pPr>
      <w:r>
        <w:rPr>
          <w:rStyle w:val="Odwoanieprzypisudolnego"/>
        </w:rPr>
        <w:footnoteRef/>
      </w:r>
      <w:r>
        <w:t xml:space="preserve"> Art. 27 projektu ustawy. W odniesieniu do brzmienia art. 27 projektu ustawy zgłoszone zostały uwagi w dalszej części</w:t>
      </w:r>
    </w:p>
    <w:p w14:paraId="11320643" w14:textId="22FC0D2B" w:rsidR="0067280F" w:rsidRDefault="0067280F" w:rsidP="00BC03EA">
      <w:pPr>
        <w:pStyle w:val="Tekstprzypisudolnego"/>
      </w:pPr>
      <w:r>
        <w:t>pisma.</w:t>
      </w:r>
    </w:p>
  </w:footnote>
  <w:footnote w:id="15">
    <w:p w14:paraId="069E38C4" w14:textId="3AC6B49D" w:rsidR="0067280F" w:rsidRDefault="0067280F">
      <w:pPr>
        <w:pStyle w:val="Tekstprzypisudolnego"/>
      </w:pPr>
      <w:r>
        <w:rPr>
          <w:rStyle w:val="Odwoanieprzypisudolnego"/>
        </w:rPr>
        <w:footnoteRef/>
      </w:r>
      <w:r>
        <w:t xml:space="preserve"> </w:t>
      </w:r>
      <w:r w:rsidRPr="00605A0F">
        <w:t>Art. 37 ust. 1 projektu ustawy.</w:t>
      </w:r>
    </w:p>
  </w:footnote>
  <w:footnote w:id="16">
    <w:p w14:paraId="5BA1BF66" w14:textId="77777777" w:rsidR="0067280F" w:rsidRDefault="0067280F" w:rsidP="00E173AF">
      <w:pPr>
        <w:pStyle w:val="Tekstprzypisudolnego"/>
      </w:pPr>
      <w:r>
        <w:rPr>
          <w:rStyle w:val="Odwoanieprzypisudolnego"/>
        </w:rPr>
        <w:footnoteRef/>
      </w:r>
      <w:r>
        <w:t xml:space="preserve"> Art. 43 projektu ustawy. W odniesieniu do proponowanego brzmienia art. 43 projektu ustawy zgłoszona została uwaga</w:t>
      </w:r>
    </w:p>
    <w:p w14:paraId="746864C3" w14:textId="6738A1EA" w:rsidR="0067280F" w:rsidRDefault="0067280F" w:rsidP="00E173AF">
      <w:pPr>
        <w:pStyle w:val="Tekstprzypisudolnego"/>
      </w:pPr>
      <w:r>
        <w:t>w dalszej części pisma.</w:t>
      </w:r>
    </w:p>
  </w:footnote>
  <w:footnote w:id="17">
    <w:p w14:paraId="06D9F3DB" w14:textId="3148513A" w:rsidR="0067280F" w:rsidRDefault="0067280F">
      <w:pPr>
        <w:pStyle w:val="Tekstprzypisudolnego"/>
      </w:pPr>
      <w:r>
        <w:rPr>
          <w:rStyle w:val="Odwoanieprzypisudolnego"/>
        </w:rPr>
        <w:footnoteRef/>
      </w:r>
      <w:r>
        <w:t xml:space="preserve"> </w:t>
      </w:r>
      <w:r w:rsidRPr="00E173AF">
        <w:t>Art. 44 projektu ustawy.</w:t>
      </w:r>
    </w:p>
  </w:footnote>
  <w:footnote w:id="18">
    <w:p w14:paraId="16C51B92" w14:textId="77777777" w:rsidR="0067280F" w:rsidRDefault="0067280F" w:rsidP="00E173AF">
      <w:pPr>
        <w:pStyle w:val="Tekstprzypisudolnego"/>
      </w:pPr>
      <w:r>
        <w:rPr>
          <w:rStyle w:val="Odwoanieprzypisudolnego"/>
        </w:rPr>
        <w:footnoteRef/>
      </w:r>
      <w:r>
        <w:t xml:space="preserve"> Art. 44 projektu ustawy. W odniesieniu do proponowanego brzmienia art. 44 projektu ustawy zgłoszona została uwaga</w:t>
      </w:r>
    </w:p>
    <w:p w14:paraId="45A88A9C" w14:textId="22BF7B7E" w:rsidR="0067280F" w:rsidRDefault="0067280F" w:rsidP="00E173AF">
      <w:pPr>
        <w:pStyle w:val="Tekstprzypisudolnego"/>
      </w:pPr>
      <w:r>
        <w:t>w dalszej części pisma.</w:t>
      </w:r>
    </w:p>
  </w:footnote>
  <w:footnote w:id="19">
    <w:p w14:paraId="6EAA9BCF" w14:textId="2981ACAE" w:rsidR="0067280F" w:rsidRDefault="0067280F">
      <w:pPr>
        <w:pStyle w:val="Tekstprzypisudolnego"/>
      </w:pPr>
      <w:r>
        <w:rPr>
          <w:rStyle w:val="Odwoanieprzypisudolnego"/>
        </w:rPr>
        <w:footnoteRef/>
      </w:r>
      <w:r>
        <w:t xml:space="preserve"> </w:t>
      </w:r>
      <w:r>
        <w:rPr>
          <w:rFonts w:cs="Calibri"/>
          <w:lang w:eastAsia="pl-PL"/>
        </w:rPr>
        <w:t>Art. 38 projektu ustawy.</w:t>
      </w:r>
    </w:p>
  </w:footnote>
  <w:footnote w:id="20">
    <w:p w14:paraId="02E6F4D2" w14:textId="77777777" w:rsidR="0067280F" w:rsidRDefault="0067280F" w:rsidP="00F04D62">
      <w:pPr>
        <w:pStyle w:val="Tekstprzypisudolnego"/>
      </w:pPr>
      <w:r>
        <w:rPr>
          <w:rStyle w:val="Odwoanieprzypisudolnego"/>
        </w:rPr>
        <w:footnoteRef/>
      </w:r>
      <w:r>
        <w:t xml:space="preserve"> Kto nie posiadając licencji </w:t>
      </w:r>
      <w:r>
        <w:t>windykatora lub pomimo jej cofnięcia podejmuje czynności windykacyjne podlega grzywnie,</w:t>
      </w:r>
    </w:p>
    <w:p w14:paraId="34574B04" w14:textId="714AD216" w:rsidR="0067280F" w:rsidRDefault="0067280F" w:rsidP="00F04D62">
      <w:pPr>
        <w:pStyle w:val="Tekstprzypisudolnego"/>
      </w:pPr>
      <w:r>
        <w:t>karze ograniczenia wolności albo pozbawienia wolności do lat 2.</w:t>
      </w:r>
    </w:p>
  </w:footnote>
  <w:footnote w:id="21">
    <w:p w14:paraId="6FE3BB26" w14:textId="77777777" w:rsidR="0067280F" w:rsidRDefault="0067280F" w:rsidP="00F04D62">
      <w:pPr>
        <w:pStyle w:val="Tekstprzypisudolnego"/>
      </w:pPr>
      <w:r>
        <w:rPr>
          <w:rStyle w:val="Odwoanieprzypisudolnego"/>
        </w:rPr>
        <w:footnoteRef/>
      </w:r>
      <w:r>
        <w:t xml:space="preserve"> Art. 53. 1. Kto prowadzi czynności windykacyjne wobec osób niepełnosprawnych intelektualnie w stopniu</w:t>
      </w:r>
    </w:p>
    <w:p w14:paraId="0E8F9925" w14:textId="77777777" w:rsidR="0067280F" w:rsidRDefault="0067280F" w:rsidP="00F04D62">
      <w:pPr>
        <w:pStyle w:val="Tekstprzypisudolnego"/>
      </w:pPr>
      <w:r>
        <w:t>umiarkowanym albo znacznym, niewidomych albo słabowidzących w stopniu znacznym, nieposiadających pełnej</w:t>
      </w:r>
    </w:p>
    <w:p w14:paraId="35F2C921" w14:textId="77777777" w:rsidR="0067280F" w:rsidRDefault="0067280F" w:rsidP="00F04D62">
      <w:pPr>
        <w:pStyle w:val="Tekstprzypisudolnego"/>
      </w:pPr>
      <w:r>
        <w:t>zdolności do czynności prawnych lub powyżej 75 roku życia;</w:t>
      </w:r>
    </w:p>
    <w:p w14:paraId="3E1AC2AB" w14:textId="77777777" w:rsidR="0067280F" w:rsidRDefault="0067280F" w:rsidP="00F04D62">
      <w:pPr>
        <w:pStyle w:val="Tekstprzypisudolnego"/>
      </w:pPr>
      <w:r>
        <w:t>podlega grzywnie, karze ograniczenia wolności albo pozbawienia wolności do lat 2.</w:t>
      </w:r>
    </w:p>
    <w:p w14:paraId="7E6ADA95" w14:textId="23AADF22" w:rsidR="0067280F" w:rsidRDefault="0067280F" w:rsidP="00F04D62">
      <w:pPr>
        <w:pStyle w:val="Tekstprzypisudolnego"/>
      </w:pPr>
      <w:r>
        <w:t>2. Tej samej karze podlega ten kto prowadzi czynności windykacyjne wobec należności, które uległy przedawnieniu.</w:t>
      </w:r>
    </w:p>
  </w:footnote>
  <w:footnote w:id="22">
    <w:p w14:paraId="3ACF4D4C" w14:textId="2310D3D6" w:rsidR="0067280F" w:rsidRDefault="0067280F">
      <w:pPr>
        <w:pStyle w:val="Tekstprzypisudolnego"/>
      </w:pPr>
      <w:r>
        <w:rPr>
          <w:rStyle w:val="Odwoanieprzypisudolnego"/>
        </w:rPr>
        <w:footnoteRef/>
      </w:r>
      <w:r>
        <w:t xml:space="preserve"> </w:t>
      </w:r>
      <w:r w:rsidRPr="00362F4E">
        <w:t>Art. 509 ustawy Kodeks cywilny</w:t>
      </w:r>
      <w:r>
        <w:t>.</w:t>
      </w:r>
    </w:p>
  </w:footnote>
  <w:footnote w:id="23">
    <w:p w14:paraId="4DDBF630" w14:textId="77777777" w:rsidR="0067280F" w:rsidRDefault="0067280F" w:rsidP="001F593E">
      <w:pPr>
        <w:pStyle w:val="Tekstprzypisudolnego"/>
      </w:pPr>
      <w:r>
        <w:rPr>
          <w:rStyle w:val="Odwoanieprzypisudolnego"/>
        </w:rPr>
        <w:footnoteRef/>
      </w:r>
      <w:r>
        <w:t xml:space="preserve"> Art. 41. 1. Kto:</w:t>
      </w:r>
    </w:p>
    <w:p w14:paraId="0A805D37" w14:textId="77777777" w:rsidR="0067280F" w:rsidRDefault="0067280F" w:rsidP="001F593E">
      <w:pPr>
        <w:pStyle w:val="Tekstprzypisudolnego"/>
      </w:pPr>
      <w:r>
        <w:t>1) uniemożliwia lub utrudnia przeprowadzenie czynności kontrolnych, prowadzonych przez organ nadzoru,</w:t>
      </w:r>
    </w:p>
    <w:p w14:paraId="7984CF48" w14:textId="77777777" w:rsidR="0067280F" w:rsidRDefault="0067280F" w:rsidP="001F593E">
      <w:pPr>
        <w:pStyle w:val="Tekstprzypisudolnego"/>
      </w:pPr>
      <w:r>
        <w:t>2) nie prowadzi akt windykacyjnych, listy prowadzonych windykacji, dokumentacji dotyczącej zatrudnianych</w:t>
      </w:r>
    </w:p>
    <w:p w14:paraId="77110838" w14:textId="77777777" w:rsidR="0067280F" w:rsidRDefault="0067280F" w:rsidP="001F593E">
      <w:pPr>
        <w:pStyle w:val="Tekstprzypisudolnego"/>
      </w:pPr>
      <w:r>
        <w:t>windykatorów oraz realizowanych czynności windykacyjnych albo prowadzi tę dokumentację w sposób niezgodny</w:t>
      </w:r>
    </w:p>
    <w:p w14:paraId="63755157" w14:textId="77777777" w:rsidR="0067280F" w:rsidRDefault="0067280F" w:rsidP="001F593E">
      <w:pPr>
        <w:pStyle w:val="Tekstprzypisudolnego"/>
      </w:pPr>
      <w:r>
        <w:t>z zasadami określonymi w ustawie,</w:t>
      </w:r>
    </w:p>
    <w:p w14:paraId="5987A530" w14:textId="26BE6055" w:rsidR="0067280F" w:rsidRDefault="0067280F" w:rsidP="001F593E">
      <w:pPr>
        <w:pStyle w:val="Tekstprzypisudolnego"/>
      </w:pPr>
      <w:r>
        <w:t>- podlega karze pieniężnej w wysokości od 1000 do 200 000 zł.</w:t>
      </w:r>
    </w:p>
  </w:footnote>
  <w:footnote w:id="24">
    <w:p w14:paraId="5A42828F" w14:textId="77777777" w:rsidR="0067280F" w:rsidRDefault="0067280F" w:rsidP="001F593E">
      <w:pPr>
        <w:pStyle w:val="Tekstprzypisudolnego"/>
      </w:pPr>
      <w:r>
        <w:rPr>
          <w:rStyle w:val="Odwoanieprzypisudolnego"/>
        </w:rPr>
        <w:footnoteRef/>
      </w:r>
      <w:r>
        <w:t xml:space="preserve"> Art. 190a § 1. Kto przez uporczywe nękanie innej osoby lub osoby jej najbliższej wzbudza u niej uzasadnione</w:t>
      </w:r>
    </w:p>
    <w:p w14:paraId="449789A8" w14:textId="77777777" w:rsidR="0067280F" w:rsidRDefault="0067280F" w:rsidP="001F593E">
      <w:pPr>
        <w:pStyle w:val="Tekstprzypisudolnego"/>
      </w:pPr>
      <w:r>
        <w:t>okolicznościami poczucie zagrożenia, poniżenia lub udręczenia lub istotnie narusza jej prywatność, podlega karze</w:t>
      </w:r>
    </w:p>
    <w:p w14:paraId="1AC5101F" w14:textId="0E330500" w:rsidR="0067280F" w:rsidRDefault="0067280F" w:rsidP="001F593E">
      <w:pPr>
        <w:pStyle w:val="Tekstprzypisudolnego"/>
      </w:pPr>
      <w:r>
        <w:t>pozbawienia wolności od 6 miesięcy do lat 8.</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4855"/>
      <w:gridCol w:w="4855"/>
      <w:gridCol w:w="4855"/>
    </w:tblGrid>
    <w:tr w:rsidR="0067280F" w14:paraId="1FC8EDBA" w14:textId="77777777" w:rsidTr="1CEF1FC0">
      <w:tc>
        <w:tcPr>
          <w:tcW w:w="4855" w:type="dxa"/>
        </w:tcPr>
        <w:p w14:paraId="09D06B86" w14:textId="3327594B" w:rsidR="0067280F" w:rsidRDefault="0067280F" w:rsidP="1CEF1FC0">
          <w:pPr>
            <w:ind w:left="-115"/>
          </w:pPr>
        </w:p>
      </w:tc>
      <w:tc>
        <w:tcPr>
          <w:tcW w:w="4855" w:type="dxa"/>
        </w:tcPr>
        <w:p w14:paraId="2CB8F38B" w14:textId="208F0FAE" w:rsidR="0067280F" w:rsidRDefault="0067280F" w:rsidP="1CEF1FC0">
          <w:pPr>
            <w:jc w:val="center"/>
          </w:pPr>
        </w:p>
      </w:tc>
      <w:tc>
        <w:tcPr>
          <w:tcW w:w="4855" w:type="dxa"/>
        </w:tcPr>
        <w:p w14:paraId="32A9A7EB" w14:textId="7A8F8B5F" w:rsidR="0067280F" w:rsidRDefault="0067280F" w:rsidP="1CEF1FC0">
          <w:pPr>
            <w:ind w:right="-115"/>
            <w:jc w:val="right"/>
          </w:pPr>
        </w:p>
      </w:tc>
    </w:tr>
  </w:tbl>
  <w:p w14:paraId="3C847053" w14:textId="693BD074" w:rsidR="0067280F" w:rsidRDefault="0067280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D9D73"/>
    <w:multiLevelType w:val="hybridMultilevel"/>
    <w:tmpl w:val="766C69A0"/>
    <w:lvl w:ilvl="0" w:tplc="A75AAD5E">
      <w:start w:val="1"/>
      <w:numFmt w:val="lowerLetter"/>
      <w:lvlText w:val="%1)"/>
      <w:lvlJc w:val="left"/>
      <w:pPr>
        <w:ind w:left="720" w:hanging="360"/>
      </w:pPr>
    </w:lvl>
    <w:lvl w:ilvl="1" w:tplc="A4980CE6">
      <w:start w:val="1"/>
      <w:numFmt w:val="lowerLetter"/>
      <w:lvlText w:val="%2."/>
      <w:lvlJc w:val="left"/>
      <w:pPr>
        <w:ind w:left="1440" w:hanging="360"/>
      </w:pPr>
    </w:lvl>
    <w:lvl w:ilvl="2" w:tplc="2536111E">
      <w:start w:val="1"/>
      <w:numFmt w:val="lowerRoman"/>
      <w:lvlText w:val="%3."/>
      <w:lvlJc w:val="right"/>
      <w:pPr>
        <w:ind w:left="2160" w:hanging="180"/>
      </w:pPr>
    </w:lvl>
    <w:lvl w:ilvl="3" w:tplc="EF52E200">
      <w:start w:val="1"/>
      <w:numFmt w:val="decimal"/>
      <w:lvlText w:val="%4."/>
      <w:lvlJc w:val="left"/>
      <w:pPr>
        <w:ind w:left="2880" w:hanging="360"/>
      </w:pPr>
    </w:lvl>
    <w:lvl w:ilvl="4" w:tplc="B57A8664">
      <w:start w:val="1"/>
      <w:numFmt w:val="lowerLetter"/>
      <w:lvlText w:val="%5."/>
      <w:lvlJc w:val="left"/>
      <w:pPr>
        <w:ind w:left="3600" w:hanging="360"/>
      </w:pPr>
    </w:lvl>
    <w:lvl w:ilvl="5" w:tplc="2D406EB6">
      <w:start w:val="1"/>
      <w:numFmt w:val="lowerRoman"/>
      <w:lvlText w:val="%6."/>
      <w:lvlJc w:val="right"/>
      <w:pPr>
        <w:ind w:left="4320" w:hanging="180"/>
      </w:pPr>
    </w:lvl>
    <w:lvl w:ilvl="6" w:tplc="B71C616C">
      <w:start w:val="1"/>
      <w:numFmt w:val="decimal"/>
      <w:lvlText w:val="%7."/>
      <w:lvlJc w:val="left"/>
      <w:pPr>
        <w:ind w:left="5040" w:hanging="360"/>
      </w:pPr>
    </w:lvl>
    <w:lvl w:ilvl="7" w:tplc="07DCC708">
      <w:start w:val="1"/>
      <w:numFmt w:val="lowerLetter"/>
      <w:lvlText w:val="%8."/>
      <w:lvlJc w:val="left"/>
      <w:pPr>
        <w:ind w:left="5760" w:hanging="360"/>
      </w:pPr>
    </w:lvl>
    <w:lvl w:ilvl="8" w:tplc="0970558A">
      <w:start w:val="1"/>
      <w:numFmt w:val="lowerRoman"/>
      <w:lvlText w:val="%9."/>
      <w:lvlJc w:val="right"/>
      <w:pPr>
        <w:ind w:left="6480" w:hanging="180"/>
      </w:pPr>
    </w:lvl>
  </w:abstractNum>
  <w:abstractNum w:abstractNumId="1" w15:restartNumberingAfterBreak="0">
    <w:nsid w:val="107103A4"/>
    <w:multiLevelType w:val="hybridMultilevel"/>
    <w:tmpl w:val="C11C052C"/>
    <w:lvl w:ilvl="0" w:tplc="0415000F">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 w15:restartNumberingAfterBreak="0">
    <w:nsid w:val="1DC60EDF"/>
    <w:multiLevelType w:val="hybridMultilevel"/>
    <w:tmpl w:val="AE687632"/>
    <w:lvl w:ilvl="0" w:tplc="CB94A5AE">
      <w:start w:val="1"/>
      <w:numFmt w:val="decimal"/>
      <w:lvlText w:val="%1."/>
      <w:lvlJc w:val="left"/>
      <w:pPr>
        <w:ind w:left="720" w:hanging="360"/>
      </w:pPr>
    </w:lvl>
    <w:lvl w:ilvl="1" w:tplc="A5368330">
      <w:start w:val="1"/>
      <w:numFmt w:val="lowerLetter"/>
      <w:lvlText w:val="%2."/>
      <w:lvlJc w:val="left"/>
      <w:pPr>
        <w:ind w:left="1440" w:hanging="360"/>
      </w:pPr>
    </w:lvl>
    <w:lvl w:ilvl="2" w:tplc="30B021CA">
      <w:start w:val="1"/>
      <w:numFmt w:val="lowerRoman"/>
      <w:lvlText w:val="%3."/>
      <w:lvlJc w:val="right"/>
      <w:pPr>
        <w:ind w:left="2160" w:hanging="180"/>
      </w:pPr>
    </w:lvl>
    <w:lvl w:ilvl="3" w:tplc="C1545BD4">
      <w:start w:val="1"/>
      <w:numFmt w:val="decimal"/>
      <w:lvlText w:val="%4."/>
      <w:lvlJc w:val="left"/>
      <w:pPr>
        <w:ind w:left="2880" w:hanging="360"/>
      </w:pPr>
    </w:lvl>
    <w:lvl w:ilvl="4" w:tplc="42C04396">
      <w:start w:val="1"/>
      <w:numFmt w:val="lowerLetter"/>
      <w:lvlText w:val="%5."/>
      <w:lvlJc w:val="left"/>
      <w:pPr>
        <w:ind w:left="3600" w:hanging="360"/>
      </w:pPr>
    </w:lvl>
    <w:lvl w:ilvl="5" w:tplc="411058E0">
      <w:start w:val="1"/>
      <w:numFmt w:val="lowerRoman"/>
      <w:lvlText w:val="%6."/>
      <w:lvlJc w:val="right"/>
      <w:pPr>
        <w:ind w:left="4320" w:hanging="180"/>
      </w:pPr>
    </w:lvl>
    <w:lvl w:ilvl="6" w:tplc="007AACBC">
      <w:start w:val="1"/>
      <w:numFmt w:val="decimal"/>
      <w:lvlText w:val="%7."/>
      <w:lvlJc w:val="left"/>
      <w:pPr>
        <w:ind w:left="5040" w:hanging="360"/>
      </w:pPr>
    </w:lvl>
    <w:lvl w:ilvl="7" w:tplc="4AF2934E">
      <w:start w:val="1"/>
      <w:numFmt w:val="lowerLetter"/>
      <w:lvlText w:val="%8."/>
      <w:lvlJc w:val="left"/>
      <w:pPr>
        <w:ind w:left="5760" w:hanging="360"/>
      </w:pPr>
    </w:lvl>
    <w:lvl w:ilvl="8" w:tplc="B2CCE280">
      <w:start w:val="1"/>
      <w:numFmt w:val="lowerRoman"/>
      <w:lvlText w:val="%9."/>
      <w:lvlJc w:val="right"/>
      <w:pPr>
        <w:ind w:left="6480" w:hanging="180"/>
      </w:pPr>
    </w:lvl>
  </w:abstractNum>
  <w:abstractNum w:abstractNumId="3" w15:restartNumberingAfterBreak="0">
    <w:nsid w:val="2020D4E1"/>
    <w:multiLevelType w:val="hybridMultilevel"/>
    <w:tmpl w:val="31CCCEA0"/>
    <w:lvl w:ilvl="0" w:tplc="892E3C0E">
      <w:start w:val="1"/>
      <w:numFmt w:val="decimal"/>
      <w:lvlText w:val="%1)"/>
      <w:lvlJc w:val="left"/>
      <w:pPr>
        <w:ind w:left="720" w:hanging="360"/>
      </w:pPr>
    </w:lvl>
    <w:lvl w:ilvl="1" w:tplc="3A3449B8">
      <w:start w:val="1"/>
      <w:numFmt w:val="lowerLetter"/>
      <w:lvlText w:val="%2."/>
      <w:lvlJc w:val="left"/>
      <w:pPr>
        <w:ind w:left="1440" w:hanging="360"/>
      </w:pPr>
    </w:lvl>
    <w:lvl w:ilvl="2" w:tplc="95509066">
      <w:start w:val="1"/>
      <w:numFmt w:val="lowerRoman"/>
      <w:lvlText w:val="%3."/>
      <w:lvlJc w:val="right"/>
      <w:pPr>
        <w:ind w:left="2160" w:hanging="180"/>
      </w:pPr>
    </w:lvl>
    <w:lvl w:ilvl="3" w:tplc="0BCE5CC8">
      <w:start w:val="1"/>
      <w:numFmt w:val="decimal"/>
      <w:lvlText w:val="%4."/>
      <w:lvlJc w:val="left"/>
      <w:pPr>
        <w:ind w:left="2880" w:hanging="360"/>
      </w:pPr>
    </w:lvl>
    <w:lvl w:ilvl="4" w:tplc="00389C5E">
      <w:start w:val="1"/>
      <w:numFmt w:val="lowerLetter"/>
      <w:lvlText w:val="%5."/>
      <w:lvlJc w:val="left"/>
      <w:pPr>
        <w:ind w:left="3600" w:hanging="360"/>
      </w:pPr>
    </w:lvl>
    <w:lvl w:ilvl="5" w:tplc="4A366D08">
      <w:start w:val="1"/>
      <w:numFmt w:val="lowerRoman"/>
      <w:lvlText w:val="%6."/>
      <w:lvlJc w:val="right"/>
      <w:pPr>
        <w:ind w:left="4320" w:hanging="180"/>
      </w:pPr>
    </w:lvl>
    <w:lvl w:ilvl="6" w:tplc="31CCAC58">
      <w:start w:val="1"/>
      <w:numFmt w:val="decimal"/>
      <w:lvlText w:val="%7."/>
      <w:lvlJc w:val="left"/>
      <w:pPr>
        <w:ind w:left="5040" w:hanging="360"/>
      </w:pPr>
    </w:lvl>
    <w:lvl w:ilvl="7" w:tplc="162AC3EC">
      <w:start w:val="1"/>
      <w:numFmt w:val="lowerLetter"/>
      <w:lvlText w:val="%8."/>
      <w:lvlJc w:val="left"/>
      <w:pPr>
        <w:ind w:left="5760" w:hanging="360"/>
      </w:pPr>
    </w:lvl>
    <w:lvl w:ilvl="8" w:tplc="D4FA3856">
      <w:start w:val="1"/>
      <w:numFmt w:val="lowerRoman"/>
      <w:lvlText w:val="%9."/>
      <w:lvlJc w:val="right"/>
      <w:pPr>
        <w:ind w:left="6480" w:hanging="180"/>
      </w:pPr>
    </w:lvl>
  </w:abstractNum>
  <w:abstractNum w:abstractNumId="4" w15:restartNumberingAfterBreak="0">
    <w:nsid w:val="2C0E52C9"/>
    <w:multiLevelType w:val="hybridMultilevel"/>
    <w:tmpl w:val="781A16D0"/>
    <w:lvl w:ilvl="0" w:tplc="FFFFFFFF">
      <w:start w:val="1"/>
      <w:numFmt w:val="decimal"/>
      <w:lvlText w:val="%1."/>
      <w:lvlJc w:val="left"/>
      <w:pPr>
        <w:ind w:left="786"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2F9A632D"/>
    <w:multiLevelType w:val="hybridMultilevel"/>
    <w:tmpl w:val="022004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65AA37C"/>
    <w:multiLevelType w:val="hybridMultilevel"/>
    <w:tmpl w:val="8FAADFD0"/>
    <w:lvl w:ilvl="0" w:tplc="D190300E">
      <w:start w:val="1"/>
      <w:numFmt w:val="decimal"/>
      <w:lvlText w:val="%1."/>
      <w:lvlJc w:val="left"/>
      <w:pPr>
        <w:ind w:left="720" w:hanging="360"/>
      </w:pPr>
    </w:lvl>
    <w:lvl w:ilvl="1" w:tplc="0BF2914A">
      <w:start w:val="1"/>
      <w:numFmt w:val="lowerLetter"/>
      <w:lvlText w:val="%2."/>
      <w:lvlJc w:val="left"/>
      <w:pPr>
        <w:ind w:left="1440" w:hanging="360"/>
      </w:pPr>
    </w:lvl>
    <w:lvl w:ilvl="2" w:tplc="4998DAE2">
      <w:start w:val="1"/>
      <w:numFmt w:val="lowerRoman"/>
      <w:lvlText w:val="%3."/>
      <w:lvlJc w:val="right"/>
      <w:pPr>
        <w:ind w:left="2160" w:hanging="180"/>
      </w:pPr>
    </w:lvl>
    <w:lvl w:ilvl="3" w:tplc="AE045D5C">
      <w:start w:val="1"/>
      <w:numFmt w:val="decimal"/>
      <w:lvlText w:val="%4."/>
      <w:lvlJc w:val="left"/>
      <w:pPr>
        <w:ind w:left="2880" w:hanging="360"/>
      </w:pPr>
    </w:lvl>
    <w:lvl w:ilvl="4" w:tplc="143A73EE">
      <w:start w:val="1"/>
      <w:numFmt w:val="lowerLetter"/>
      <w:lvlText w:val="%5."/>
      <w:lvlJc w:val="left"/>
      <w:pPr>
        <w:ind w:left="3600" w:hanging="360"/>
      </w:pPr>
    </w:lvl>
    <w:lvl w:ilvl="5" w:tplc="041E55FC">
      <w:start w:val="1"/>
      <w:numFmt w:val="lowerRoman"/>
      <w:lvlText w:val="%6."/>
      <w:lvlJc w:val="right"/>
      <w:pPr>
        <w:ind w:left="4320" w:hanging="180"/>
      </w:pPr>
    </w:lvl>
    <w:lvl w:ilvl="6" w:tplc="0966D9A4">
      <w:start w:val="1"/>
      <w:numFmt w:val="decimal"/>
      <w:lvlText w:val="%7."/>
      <w:lvlJc w:val="left"/>
      <w:pPr>
        <w:ind w:left="5040" w:hanging="360"/>
      </w:pPr>
    </w:lvl>
    <w:lvl w:ilvl="7" w:tplc="10DC4588">
      <w:start w:val="1"/>
      <w:numFmt w:val="lowerLetter"/>
      <w:lvlText w:val="%8."/>
      <w:lvlJc w:val="left"/>
      <w:pPr>
        <w:ind w:left="5760" w:hanging="360"/>
      </w:pPr>
    </w:lvl>
    <w:lvl w:ilvl="8" w:tplc="FB9415F8">
      <w:start w:val="1"/>
      <w:numFmt w:val="lowerRoman"/>
      <w:lvlText w:val="%9."/>
      <w:lvlJc w:val="right"/>
      <w:pPr>
        <w:ind w:left="6480" w:hanging="180"/>
      </w:pPr>
    </w:lvl>
  </w:abstractNum>
  <w:abstractNum w:abstractNumId="7" w15:restartNumberingAfterBreak="0">
    <w:nsid w:val="3BFB4D19"/>
    <w:multiLevelType w:val="hybridMultilevel"/>
    <w:tmpl w:val="B930ED12"/>
    <w:lvl w:ilvl="0" w:tplc="0415000F">
      <w:start w:val="1"/>
      <w:numFmt w:val="decimal"/>
      <w:lvlText w:val="%1."/>
      <w:lvlJc w:val="left"/>
      <w:pPr>
        <w:ind w:left="36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42ED4827"/>
    <w:multiLevelType w:val="hybridMultilevel"/>
    <w:tmpl w:val="8CD67B7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55311861"/>
    <w:multiLevelType w:val="hybridMultilevel"/>
    <w:tmpl w:val="4D2E48BE"/>
    <w:lvl w:ilvl="0" w:tplc="1BDE7F4E">
      <w:start w:val="1"/>
      <w:numFmt w:val="decimal"/>
      <w:lvlText w:val="%1."/>
      <w:lvlJc w:val="left"/>
      <w:pPr>
        <w:ind w:left="720" w:hanging="360"/>
      </w:pPr>
    </w:lvl>
    <w:lvl w:ilvl="1" w:tplc="695A11E4">
      <w:start w:val="1"/>
      <w:numFmt w:val="lowerLetter"/>
      <w:lvlText w:val="%2."/>
      <w:lvlJc w:val="left"/>
      <w:pPr>
        <w:ind w:left="1440" w:hanging="360"/>
      </w:pPr>
    </w:lvl>
    <w:lvl w:ilvl="2" w:tplc="D1EE33BE">
      <w:start w:val="1"/>
      <w:numFmt w:val="lowerRoman"/>
      <w:lvlText w:val="%3."/>
      <w:lvlJc w:val="right"/>
      <w:pPr>
        <w:ind w:left="2160" w:hanging="180"/>
      </w:pPr>
    </w:lvl>
    <w:lvl w:ilvl="3" w:tplc="66262EA8">
      <w:start w:val="1"/>
      <w:numFmt w:val="decimal"/>
      <w:lvlText w:val="%4."/>
      <w:lvlJc w:val="left"/>
      <w:pPr>
        <w:ind w:left="2880" w:hanging="360"/>
      </w:pPr>
    </w:lvl>
    <w:lvl w:ilvl="4" w:tplc="540CCC14">
      <w:start w:val="1"/>
      <w:numFmt w:val="lowerLetter"/>
      <w:lvlText w:val="%5."/>
      <w:lvlJc w:val="left"/>
      <w:pPr>
        <w:ind w:left="3600" w:hanging="360"/>
      </w:pPr>
    </w:lvl>
    <w:lvl w:ilvl="5" w:tplc="ACBC3B78">
      <w:start w:val="1"/>
      <w:numFmt w:val="lowerRoman"/>
      <w:lvlText w:val="%6."/>
      <w:lvlJc w:val="right"/>
      <w:pPr>
        <w:ind w:left="4320" w:hanging="180"/>
      </w:pPr>
    </w:lvl>
    <w:lvl w:ilvl="6" w:tplc="D0F03002">
      <w:start w:val="1"/>
      <w:numFmt w:val="decimal"/>
      <w:lvlText w:val="%7."/>
      <w:lvlJc w:val="left"/>
      <w:pPr>
        <w:ind w:left="5040" w:hanging="360"/>
      </w:pPr>
    </w:lvl>
    <w:lvl w:ilvl="7" w:tplc="107262F6">
      <w:start w:val="1"/>
      <w:numFmt w:val="lowerLetter"/>
      <w:lvlText w:val="%8."/>
      <w:lvlJc w:val="left"/>
      <w:pPr>
        <w:ind w:left="5760" w:hanging="360"/>
      </w:pPr>
    </w:lvl>
    <w:lvl w:ilvl="8" w:tplc="F1281704">
      <w:start w:val="1"/>
      <w:numFmt w:val="lowerRoman"/>
      <w:lvlText w:val="%9."/>
      <w:lvlJc w:val="right"/>
      <w:pPr>
        <w:ind w:left="6480" w:hanging="180"/>
      </w:pPr>
    </w:lvl>
  </w:abstractNum>
  <w:abstractNum w:abstractNumId="10" w15:restartNumberingAfterBreak="0">
    <w:nsid w:val="5F3C6C31"/>
    <w:multiLevelType w:val="hybridMultilevel"/>
    <w:tmpl w:val="116E1D06"/>
    <w:lvl w:ilvl="0" w:tplc="B36819F0">
      <w:start w:val="1"/>
      <w:numFmt w:val="upperLetter"/>
      <w:lvlText w:val="%1)"/>
      <w:lvlJc w:val="left"/>
      <w:pPr>
        <w:ind w:left="720" w:hanging="360"/>
      </w:pPr>
    </w:lvl>
    <w:lvl w:ilvl="1" w:tplc="6BB45B7E">
      <w:start w:val="1"/>
      <w:numFmt w:val="lowerLetter"/>
      <w:lvlText w:val="%2."/>
      <w:lvlJc w:val="left"/>
      <w:pPr>
        <w:ind w:left="1440" w:hanging="360"/>
      </w:pPr>
    </w:lvl>
    <w:lvl w:ilvl="2" w:tplc="871CC2E8">
      <w:start w:val="1"/>
      <w:numFmt w:val="lowerRoman"/>
      <w:lvlText w:val="%3."/>
      <w:lvlJc w:val="right"/>
      <w:pPr>
        <w:ind w:left="2160" w:hanging="180"/>
      </w:pPr>
    </w:lvl>
    <w:lvl w:ilvl="3" w:tplc="F1E45EA2">
      <w:start w:val="1"/>
      <w:numFmt w:val="decimal"/>
      <w:lvlText w:val="%4."/>
      <w:lvlJc w:val="left"/>
      <w:pPr>
        <w:ind w:left="2880" w:hanging="360"/>
      </w:pPr>
    </w:lvl>
    <w:lvl w:ilvl="4" w:tplc="0994D698">
      <w:start w:val="1"/>
      <w:numFmt w:val="lowerLetter"/>
      <w:lvlText w:val="%5."/>
      <w:lvlJc w:val="left"/>
      <w:pPr>
        <w:ind w:left="3600" w:hanging="360"/>
      </w:pPr>
    </w:lvl>
    <w:lvl w:ilvl="5" w:tplc="011CE548">
      <w:start w:val="1"/>
      <w:numFmt w:val="lowerRoman"/>
      <w:lvlText w:val="%6."/>
      <w:lvlJc w:val="right"/>
      <w:pPr>
        <w:ind w:left="4320" w:hanging="180"/>
      </w:pPr>
    </w:lvl>
    <w:lvl w:ilvl="6" w:tplc="970C373C">
      <w:start w:val="1"/>
      <w:numFmt w:val="decimal"/>
      <w:lvlText w:val="%7."/>
      <w:lvlJc w:val="left"/>
      <w:pPr>
        <w:ind w:left="5040" w:hanging="360"/>
      </w:pPr>
    </w:lvl>
    <w:lvl w:ilvl="7" w:tplc="56D23D24">
      <w:start w:val="1"/>
      <w:numFmt w:val="lowerLetter"/>
      <w:lvlText w:val="%8."/>
      <w:lvlJc w:val="left"/>
      <w:pPr>
        <w:ind w:left="5760" w:hanging="360"/>
      </w:pPr>
    </w:lvl>
    <w:lvl w:ilvl="8" w:tplc="DDE42844">
      <w:start w:val="1"/>
      <w:numFmt w:val="lowerRoman"/>
      <w:lvlText w:val="%9."/>
      <w:lvlJc w:val="right"/>
      <w:pPr>
        <w:ind w:left="6480" w:hanging="180"/>
      </w:pPr>
    </w:lvl>
  </w:abstractNum>
  <w:abstractNum w:abstractNumId="11" w15:restartNumberingAfterBreak="0">
    <w:nsid w:val="64097CFB"/>
    <w:multiLevelType w:val="hybridMultilevel"/>
    <w:tmpl w:val="EEE8F22E"/>
    <w:lvl w:ilvl="0" w:tplc="FFFFFFF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711C1E44"/>
    <w:multiLevelType w:val="hybridMultilevel"/>
    <w:tmpl w:val="78303CB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7AB83490"/>
    <w:multiLevelType w:val="hybridMultilevel"/>
    <w:tmpl w:val="6220C67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905452313">
    <w:abstractNumId w:val="3"/>
  </w:num>
  <w:num w:numId="2" w16cid:durableId="1912736041">
    <w:abstractNumId w:val="9"/>
  </w:num>
  <w:num w:numId="3" w16cid:durableId="926578518">
    <w:abstractNumId w:val="2"/>
  </w:num>
  <w:num w:numId="4" w16cid:durableId="1131170155">
    <w:abstractNumId w:val="6"/>
  </w:num>
  <w:num w:numId="5" w16cid:durableId="935944862">
    <w:abstractNumId w:val="0"/>
  </w:num>
  <w:num w:numId="6" w16cid:durableId="1553036208">
    <w:abstractNumId w:val="10"/>
  </w:num>
  <w:num w:numId="7" w16cid:durableId="859245097">
    <w:abstractNumId w:val="11"/>
  </w:num>
  <w:num w:numId="8" w16cid:durableId="63837843">
    <w:abstractNumId w:val="12"/>
  </w:num>
  <w:num w:numId="9" w16cid:durableId="1053390205">
    <w:abstractNumId w:val="4"/>
  </w:num>
  <w:num w:numId="10" w16cid:durableId="835727162">
    <w:abstractNumId w:val="1"/>
  </w:num>
  <w:num w:numId="11" w16cid:durableId="2011372152">
    <w:abstractNumId w:val="5"/>
  </w:num>
  <w:num w:numId="12" w16cid:durableId="1136023767">
    <w:abstractNumId w:val="13"/>
  </w:num>
  <w:num w:numId="13" w16cid:durableId="920917838">
    <w:abstractNumId w:val="8"/>
  </w:num>
  <w:num w:numId="14" w16cid:durableId="2141142642">
    <w:abstractNumId w:val="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defaultTabStop w:val="708"/>
  <w:hyphenationZone w:val="425"/>
  <w:drawingGridHorizontalSpacing w:val="110"/>
  <w:displayHorizontalDrawingGridEvery w:val="2"/>
  <w:characterSpacingControl w:val="doNotCompress"/>
  <w:hdrShapeDefaults>
    <o:shapedefaults v:ext="edit" spidmax="2050"/>
  </w:hdrShapeDefaults>
  <w:footnotePr>
    <w:pos w:val="beneathTex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513E"/>
    <w:rsid w:val="00000B78"/>
    <w:rsid w:val="00003E6A"/>
    <w:rsid w:val="000067C7"/>
    <w:rsid w:val="0000A31A"/>
    <w:rsid w:val="00010FD3"/>
    <w:rsid w:val="000113B3"/>
    <w:rsid w:val="00013350"/>
    <w:rsid w:val="00014A83"/>
    <w:rsid w:val="00014DEB"/>
    <w:rsid w:val="000170B2"/>
    <w:rsid w:val="000245E1"/>
    <w:rsid w:val="0003006B"/>
    <w:rsid w:val="00035866"/>
    <w:rsid w:val="000369DA"/>
    <w:rsid w:val="00040B49"/>
    <w:rsid w:val="00041515"/>
    <w:rsid w:val="000471F8"/>
    <w:rsid w:val="000473CD"/>
    <w:rsid w:val="0004781C"/>
    <w:rsid w:val="00051A9F"/>
    <w:rsid w:val="00052026"/>
    <w:rsid w:val="0005219E"/>
    <w:rsid w:val="00054852"/>
    <w:rsid w:val="00057D12"/>
    <w:rsid w:val="00062A0D"/>
    <w:rsid w:val="00067C9F"/>
    <w:rsid w:val="00071454"/>
    <w:rsid w:val="00073741"/>
    <w:rsid w:val="0007397E"/>
    <w:rsid w:val="000775D7"/>
    <w:rsid w:val="00083B50"/>
    <w:rsid w:val="00084F9E"/>
    <w:rsid w:val="00085EC4"/>
    <w:rsid w:val="00087C49"/>
    <w:rsid w:val="00087D28"/>
    <w:rsid w:val="00090684"/>
    <w:rsid w:val="00095197"/>
    <w:rsid w:val="00095D3F"/>
    <w:rsid w:val="00096547"/>
    <w:rsid w:val="000A0FDF"/>
    <w:rsid w:val="000A128B"/>
    <w:rsid w:val="000A4C77"/>
    <w:rsid w:val="000A66AE"/>
    <w:rsid w:val="000A734E"/>
    <w:rsid w:val="000B0780"/>
    <w:rsid w:val="000B0FD9"/>
    <w:rsid w:val="000B1691"/>
    <w:rsid w:val="000B1698"/>
    <w:rsid w:val="000C2347"/>
    <w:rsid w:val="000C2B0B"/>
    <w:rsid w:val="000C4179"/>
    <w:rsid w:val="000C4314"/>
    <w:rsid w:val="000C48DF"/>
    <w:rsid w:val="000C573E"/>
    <w:rsid w:val="000D0BEA"/>
    <w:rsid w:val="000D283C"/>
    <w:rsid w:val="000D2D27"/>
    <w:rsid w:val="000D3A34"/>
    <w:rsid w:val="000D3C8E"/>
    <w:rsid w:val="000D425C"/>
    <w:rsid w:val="000D4EF9"/>
    <w:rsid w:val="000D52C1"/>
    <w:rsid w:val="000D5A02"/>
    <w:rsid w:val="000D6E98"/>
    <w:rsid w:val="000E089A"/>
    <w:rsid w:val="000E0CC6"/>
    <w:rsid w:val="000E4DC3"/>
    <w:rsid w:val="000E591C"/>
    <w:rsid w:val="000E6583"/>
    <w:rsid w:val="000E6914"/>
    <w:rsid w:val="000E6E63"/>
    <w:rsid w:val="000E785B"/>
    <w:rsid w:val="000E7C8B"/>
    <w:rsid w:val="000F084A"/>
    <w:rsid w:val="000F2BEE"/>
    <w:rsid w:val="000F4767"/>
    <w:rsid w:val="000F72A1"/>
    <w:rsid w:val="00102AB1"/>
    <w:rsid w:val="00107EB4"/>
    <w:rsid w:val="0011208F"/>
    <w:rsid w:val="00112975"/>
    <w:rsid w:val="0011297A"/>
    <w:rsid w:val="00114BD7"/>
    <w:rsid w:val="00120690"/>
    <w:rsid w:val="001235E1"/>
    <w:rsid w:val="00124FE2"/>
    <w:rsid w:val="00126529"/>
    <w:rsid w:val="00127248"/>
    <w:rsid w:val="00127B2E"/>
    <w:rsid w:val="00130105"/>
    <w:rsid w:val="00131BB1"/>
    <w:rsid w:val="00131F9B"/>
    <w:rsid w:val="00133E96"/>
    <w:rsid w:val="00135EA3"/>
    <w:rsid w:val="00137979"/>
    <w:rsid w:val="00143E69"/>
    <w:rsid w:val="00150053"/>
    <w:rsid w:val="00150A82"/>
    <w:rsid w:val="00152967"/>
    <w:rsid w:val="001544DC"/>
    <w:rsid w:val="0015682D"/>
    <w:rsid w:val="00160274"/>
    <w:rsid w:val="00161AD9"/>
    <w:rsid w:val="00163704"/>
    <w:rsid w:val="00163742"/>
    <w:rsid w:val="00163805"/>
    <w:rsid w:val="00163BDF"/>
    <w:rsid w:val="00165AA1"/>
    <w:rsid w:val="00165B11"/>
    <w:rsid w:val="0016723D"/>
    <w:rsid w:val="0017294D"/>
    <w:rsid w:val="001734FA"/>
    <w:rsid w:val="00173E5D"/>
    <w:rsid w:val="00174D77"/>
    <w:rsid w:val="0017672F"/>
    <w:rsid w:val="001801CA"/>
    <w:rsid w:val="00183746"/>
    <w:rsid w:val="001917A5"/>
    <w:rsid w:val="0019442A"/>
    <w:rsid w:val="00194B19"/>
    <w:rsid w:val="00195401"/>
    <w:rsid w:val="00195812"/>
    <w:rsid w:val="001A049C"/>
    <w:rsid w:val="001A5F72"/>
    <w:rsid w:val="001B1554"/>
    <w:rsid w:val="001B2EC8"/>
    <w:rsid w:val="001B6466"/>
    <w:rsid w:val="001C136E"/>
    <w:rsid w:val="001C3623"/>
    <w:rsid w:val="001C4657"/>
    <w:rsid w:val="001C469B"/>
    <w:rsid w:val="001C554D"/>
    <w:rsid w:val="001C6239"/>
    <w:rsid w:val="001C7D79"/>
    <w:rsid w:val="001D1C5A"/>
    <w:rsid w:val="001D44B7"/>
    <w:rsid w:val="001D4DD6"/>
    <w:rsid w:val="001D5E66"/>
    <w:rsid w:val="001E042D"/>
    <w:rsid w:val="001E32EE"/>
    <w:rsid w:val="001E41E0"/>
    <w:rsid w:val="001E4B02"/>
    <w:rsid w:val="001E692F"/>
    <w:rsid w:val="001E6C3A"/>
    <w:rsid w:val="001E6FD6"/>
    <w:rsid w:val="001E77E1"/>
    <w:rsid w:val="001F0C67"/>
    <w:rsid w:val="001F11C9"/>
    <w:rsid w:val="001F226D"/>
    <w:rsid w:val="001F2A4C"/>
    <w:rsid w:val="001F444F"/>
    <w:rsid w:val="001F4600"/>
    <w:rsid w:val="001F4EB1"/>
    <w:rsid w:val="001F593E"/>
    <w:rsid w:val="001F7841"/>
    <w:rsid w:val="00203180"/>
    <w:rsid w:val="00204F81"/>
    <w:rsid w:val="00205E4E"/>
    <w:rsid w:val="0021313F"/>
    <w:rsid w:val="00214895"/>
    <w:rsid w:val="00216AD7"/>
    <w:rsid w:val="00217564"/>
    <w:rsid w:val="00222233"/>
    <w:rsid w:val="002253EB"/>
    <w:rsid w:val="00225A5A"/>
    <w:rsid w:val="002266C2"/>
    <w:rsid w:val="00230009"/>
    <w:rsid w:val="00231970"/>
    <w:rsid w:val="00234A5F"/>
    <w:rsid w:val="0024227A"/>
    <w:rsid w:val="00242C42"/>
    <w:rsid w:val="002437DD"/>
    <w:rsid w:val="00243E73"/>
    <w:rsid w:val="00244E7D"/>
    <w:rsid w:val="00245311"/>
    <w:rsid w:val="00253CF6"/>
    <w:rsid w:val="00254406"/>
    <w:rsid w:val="0025515C"/>
    <w:rsid w:val="002575F1"/>
    <w:rsid w:val="00263C62"/>
    <w:rsid w:val="00265D73"/>
    <w:rsid w:val="0026607D"/>
    <w:rsid w:val="00267BF5"/>
    <w:rsid w:val="00271A86"/>
    <w:rsid w:val="00272701"/>
    <w:rsid w:val="00273972"/>
    <w:rsid w:val="00274C3B"/>
    <w:rsid w:val="0027557F"/>
    <w:rsid w:val="00280EF3"/>
    <w:rsid w:val="00283692"/>
    <w:rsid w:val="00283792"/>
    <w:rsid w:val="00284AE1"/>
    <w:rsid w:val="00284DBC"/>
    <w:rsid w:val="00290C31"/>
    <w:rsid w:val="00293696"/>
    <w:rsid w:val="0029438A"/>
    <w:rsid w:val="002A26CD"/>
    <w:rsid w:val="002A2B4A"/>
    <w:rsid w:val="002A34B2"/>
    <w:rsid w:val="002A5F57"/>
    <w:rsid w:val="002B29FA"/>
    <w:rsid w:val="002B3C51"/>
    <w:rsid w:val="002B47D8"/>
    <w:rsid w:val="002B73FE"/>
    <w:rsid w:val="002B7B34"/>
    <w:rsid w:val="002C19F5"/>
    <w:rsid w:val="002C2455"/>
    <w:rsid w:val="002C26E1"/>
    <w:rsid w:val="002C41FD"/>
    <w:rsid w:val="002C7381"/>
    <w:rsid w:val="002C7E3C"/>
    <w:rsid w:val="002D0076"/>
    <w:rsid w:val="002D051B"/>
    <w:rsid w:val="002D47EC"/>
    <w:rsid w:val="002D71C1"/>
    <w:rsid w:val="002E1AD4"/>
    <w:rsid w:val="002E1EF3"/>
    <w:rsid w:val="002E204E"/>
    <w:rsid w:val="002E4765"/>
    <w:rsid w:val="002E673D"/>
    <w:rsid w:val="002F00E8"/>
    <w:rsid w:val="002F3ADF"/>
    <w:rsid w:val="002F41BF"/>
    <w:rsid w:val="002F4C5E"/>
    <w:rsid w:val="002F5BBB"/>
    <w:rsid w:val="002F7AC4"/>
    <w:rsid w:val="003026B8"/>
    <w:rsid w:val="0030310F"/>
    <w:rsid w:val="00307A8E"/>
    <w:rsid w:val="00312AAB"/>
    <w:rsid w:val="00317A99"/>
    <w:rsid w:val="00320FD5"/>
    <w:rsid w:val="00323F41"/>
    <w:rsid w:val="00325A2B"/>
    <w:rsid w:val="00332692"/>
    <w:rsid w:val="00332DCB"/>
    <w:rsid w:val="00333123"/>
    <w:rsid w:val="003333CA"/>
    <w:rsid w:val="003367C1"/>
    <w:rsid w:val="0033712A"/>
    <w:rsid w:val="00337F7F"/>
    <w:rsid w:val="00341600"/>
    <w:rsid w:val="0034497E"/>
    <w:rsid w:val="00344B9F"/>
    <w:rsid w:val="00346856"/>
    <w:rsid w:val="00351170"/>
    <w:rsid w:val="00351A06"/>
    <w:rsid w:val="003524DF"/>
    <w:rsid w:val="00352FC8"/>
    <w:rsid w:val="00353DAF"/>
    <w:rsid w:val="0035649C"/>
    <w:rsid w:val="00356C33"/>
    <w:rsid w:val="0035700C"/>
    <w:rsid w:val="003600EF"/>
    <w:rsid w:val="003601BD"/>
    <w:rsid w:val="003624A6"/>
    <w:rsid w:val="00362F4E"/>
    <w:rsid w:val="00365B87"/>
    <w:rsid w:val="0037090A"/>
    <w:rsid w:val="003711CC"/>
    <w:rsid w:val="003741B3"/>
    <w:rsid w:val="00375FB3"/>
    <w:rsid w:val="00376894"/>
    <w:rsid w:val="00376C85"/>
    <w:rsid w:val="003809A4"/>
    <w:rsid w:val="00381A01"/>
    <w:rsid w:val="0038229D"/>
    <w:rsid w:val="00382CF7"/>
    <w:rsid w:val="00390532"/>
    <w:rsid w:val="0039254C"/>
    <w:rsid w:val="00392A83"/>
    <w:rsid w:val="003A09E9"/>
    <w:rsid w:val="003A1993"/>
    <w:rsid w:val="003A311D"/>
    <w:rsid w:val="003A6326"/>
    <w:rsid w:val="003A657F"/>
    <w:rsid w:val="003B1142"/>
    <w:rsid w:val="003B1E1F"/>
    <w:rsid w:val="003B1F76"/>
    <w:rsid w:val="003B1FCA"/>
    <w:rsid w:val="003B4C33"/>
    <w:rsid w:val="003B622E"/>
    <w:rsid w:val="003C19F1"/>
    <w:rsid w:val="003C1FCB"/>
    <w:rsid w:val="003C265E"/>
    <w:rsid w:val="003C2E77"/>
    <w:rsid w:val="003C5389"/>
    <w:rsid w:val="003C605F"/>
    <w:rsid w:val="003C668A"/>
    <w:rsid w:val="003D0644"/>
    <w:rsid w:val="003D09FB"/>
    <w:rsid w:val="003D1155"/>
    <w:rsid w:val="003D483E"/>
    <w:rsid w:val="003D5A30"/>
    <w:rsid w:val="003D5B97"/>
    <w:rsid w:val="003D6479"/>
    <w:rsid w:val="003E0D63"/>
    <w:rsid w:val="003E1BBC"/>
    <w:rsid w:val="003E3801"/>
    <w:rsid w:val="003E7643"/>
    <w:rsid w:val="003F503D"/>
    <w:rsid w:val="003F6C6B"/>
    <w:rsid w:val="003F790E"/>
    <w:rsid w:val="0040061C"/>
    <w:rsid w:val="00401CA0"/>
    <w:rsid w:val="004036E5"/>
    <w:rsid w:val="0040569B"/>
    <w:rsid w:val="00413069"/>
    <w:rsid w:val="00416AFE"/>
    <w:rsid w:val="004212CF"/>
    <w:rsid w:val="00423181"/>
    <w:rsid w:val="004251AE"/>
    <w:rsid w:val="004251EF"/>
    <w:rsid w:val="00426630"/>
    <w:rsid w:val="00427412"/>
    <w:rsid w:val="00430843"/>
    <w:rsid w:val="00437174"/>
    <w:rsid w:val="004407D1"/>
    <w:rsid w:val="00441356"/>
    <w:rsid w:val="00446A6D"/>
    <w:rsid w:val="00451D9A"/>
    <w:rsid w:val="00452BC9"/>
    <w:rsid w:val="00454200"/>
    <w:rsid w:val="00455FD9"/>
    <w:rsid w:val="00457882"/>
    <w:rsid w:val="00457F6A"/>
    <w:rsid w:val="00460515"/>
    <w:rsid w:val="004629F6"/>
    <w:rsid w:val="00463898"/>
    <w:rsid w:val="00465D15"/>
    <w:rsid w:val="0046617D"/>
    <w:rsid w:val="00467A63"/>
    <w:rsid w:val="00471DC2"/>
    <w:rsid w:val="0047462F"/>
    <w:rsid w:val="00481590"/>
    <w:rsid w:val="00481B52"/>
    <w:rsid w:val="004823C0"/>
    <w:rsid w:val="00482B53"/>
    <w:rsid w:val="004860A1"/>
    <w:rsid w:val="00486E45"/>
    <w:rsid w:val="00486F69"/>
    <w:rsid w:val="0048786F"/>
    <w:rsid w:val="00491A41"/>
    <w:rsid w:val="00493B21"/>
    <w:rsid w:val="00494185"/>
    <w:rsid w:val="004A015C"/>
    <w:rsid w:val="004A0894"/>
    <w:rsid w:val="004A106C"/>
    <w:rsid w:val="004A1C96"/>
    <w:rsid w:val="004B0FEB"/>
    <w:rsid w:val="004B2D20"/>
    <w:rsid w:val="004B3AE8"/>
    <w:rsid w:val="004B3D28"/>
    <w:rsid w:val="004B429F"/>
    <w:rsid w:val="004B482D"/>
    <w:rsid w:val="004C649A"/>
    <w:rsid w:val="004C73F1"/>
    <w:rsid w:val="004D1A13"/>
    <w:rsid w:val="004D1F62"/>
    <w:rsid w:val="004D20E3"/>
    <w:rsid w:val="004D22D7"/>
    <w:rsid w:val="004D256D"/>
    <w:rsid w:val="004D6667"/>
    <w:rsid w:val="004E13EF"/>
    <w:rsid w:val="004E1A82"/>
    <w:rsid w:val="004E37D4"/>
    <w:rsid w:val="004E3EFB"/>
    <w:rsid w:val="004E6260"/>
    <w:rsid w:val="004F38E1"/>
    <w:rsid w:val="004F4368"/>
    <w:rsid w:val="00501524"/>
    <w:rsid w:val="005025E2"/>
    <w:rsid w:val="00502C26"/>
    <w:rsid w:val="005053A0"/>
    <w:rsid w:val="005119B7"/>
    <w:rsid w:val="005152F2"/>
    <w:rsid w:val="00515602"/>
    <w:rsid w:val="00515701"/>
    <w:rsid w:val="005202BB"/>
    <w:rsid w:val="0052081F"/>
    <w:rsid w:val="005218FA"/>
    <w:rsid w:val="005247A8"/>
    <w:rsid w:val="00524C13"/>
    <w:rsid w:val="00525B6A"/>
    <w:rsid w:val="00525C58"/>
    <w:rsid w:val="00530570"/>
    <w:rsid w:val="005314B7"/>
    <w:rsid w:val="005323DB"/>
    <w:rsid w:val="00535CAC"/>
    <w:rsid w:val="005360E4"/>
    <w:rsid w:val="00536249"/>
    <w:rsid w:val="005378A2"/>
    <w:rsid w:val="0054065F"/>
    <w:rsid w:val="00540FA2"/>
    <w:rsid w:val="0054146D"/>
    <w:rsid w:val="0054290C"/>
    <w:rsid w:val="00547622"/>
    <w:rsid w:val="00550A2A"/>
    <w:rsid w:val="00551443"/>
    <w:rsid w:val="0055306F"/>
    <w:rsid w:val="005533DB"/>
    <w:rsid w:val="0055472E"/>
    <w:rsid w:val="005572C0"/>
    <w:rsid w:val="00557EF1"/>
    <w:rsid w:val="005604F4"/>
    <w:rsid w:val="00560B02"/>
    <w:rsid w:val="00562128"/>
    <w:rsid w:val="00562F7C"/>
    <w:rsid w:val="00563BD6"/>
    <w:rsid w:val="005649DA"/>
    <w:rsid w:val="00564FCD"/>
    <w:rsid w:val="0056520D"/>
    <w:rsid w:val="00565FBF"/>
    <w:rsid w:val="0056752E"/>
    <w:rsid w:val="00570B2D"/>
    <w:rsid w:val="005729C5"/>
    <w:rsid w:val="00573713"/>
    <w:rsid w:val="005746E4"/>
    <w:rsid w:val="005826CD"/>
    <w:rsid w:val="0058273A"/>
    <w:rsid w:val="0058318A"/>
    <w:rsid w:val="005848F0"/>
    <w:rsid w:val="00584E03"/>
    <w:rsid w:val="00584E61"/>
    <w:rsid w:val="0058569B"/>
    <w:rsid w:val="00591121"/>
    <w:rsid w:val="005911CE"/>
    <w:rsid w:val="00591ABD"/>
    <w:rsid w:val="00592229"/>
    <w:rsid w:val="00592F25"/>
    <w:rsid w:val="00595710"/>
    <w:rsid w:val="005975E5"/>
    <w:rsid w:val="005A7828"/>
    <w:rsid w:val="005B0030"/>
    <w:rsid w:val="005B2F03"/>
    <w:rsid w:val="005C08C7"/>
    <w:rsid w:val="005C168F"/>
    <w:rsid w:val="005C1B02"/>
    <w:rsid w:val="005C2336"/>
    <w:rsid w:val="005C69AA"/>
    <w:rsid w:val="005C6C3E"/>
    <w:rsid w:val="005C76E4"/>
    <w:rsid w:val="005C7735"/>
    <w:rsid w:val="005D013F"/>
    <w:rsid w:val="005D0D9C"/>
    <w:rsid w:val="005D0E4F"/>
    <w:rsid w:val="005D2FD2"/>
    <w:rsid w:val="005D50BB"/>
    <w:rsid w:val="005D53B1"/>
    <w:rsid w:val="005D57A1"/>
    <w:rsid w:val="005D62DF"/>
    <w:rsid w:val="005D7497"/>
    <w:rsid w:val="005E24BB"/>
    <w:rsid w:val="005E45E4"/>
    <w:rsid w:val="005E4C98"/>
    <w:rsid w:val="005E601B"/>
    <w:rsid w:val="005E60B4"/>
    <w:rsid w:val="005F0594"/>
    <w:rsid w:val="005F2D1C"/>
    <w:rsid w:val="005F351D"/>
    <w:rsid w:val="005F3739"/>
    <w:rsid w:val="005F3DE5"/>
    <w:rsid w:val="005F461D"/>
    <w:rsid w:val="005F6930"/>
    <w:rsid w:val="00601089"/>
    <w:rsid w:val="006015AE"/>
    <w:rsid w:val="00601919"/>
    <w:rsid w:val="00604D8D"/>
    <w:rsid w:val="00605A0F"/>
    <w:rsid w:val="00606ABB"/>
    <w:rsid w:val="0061136F"/>
    <w:rsid w:val="00613CE6"/>
    <w:rsid w:val="006143AE"/>
    <w:rsid w:val="00617A33"/>
    <w:rsid w:val="00621DBB"/>
    <w:rsid w:val="00624462"/>
    <w:rsid w:val="0062601A"/>
    <w:rsid w:val="00626316"/>
    <w:rsid w:val="0062704D"/>
    <w:rsid w:val="00633658"/>
    <w:rsid w:val="00633B3F"/>
    <w:rsid w:val="00633C11"/>
    <w:rsid w:val="00634051"/>
    <w:rsid w:val="00635CA6"/>
    <w:rsid w:val="006366D3"/>
    <w:rsid w:val="00640293"/>
    <w:rsid w:val="006427AF"/>
    <w:rsid w:val="00644299"/>
    <w:rsid w:val="006514FD"/>
    <w:rsid w:val="00653535"/>
    <w:rsid w:val="00653D18"/>
    <w:rsid w:val="00656311"/>
    <w:rsid w:val="00661B03"/>
    <w:rsid w:val="00662897"/>
    <w:rsid w:val="0066505E"/>
    <w:rsid w:val="006656C8"/>
    <w:rsid w:val="00667849"/>
    <w:rsid w:val="006679E6"/>
    <w:rsid w:val="0067088A"/>
    <w:rsid w:val="0067280F"/>
    <w:rsid w:val="0067304A"/>
    <w:rsid w:val="00674BD1"/>
    <w:rsid w:val="00676174"/>
    <w:rsid w:val="00676600"/>
    <w:rsid w:val="00676A02"/>
    <w:rsid w:val="0067785F"/>
    <w:rsid w:val="006867B6"/>
    <w:rsid w:val="00691CFC"/>
    <w:rsid w:val="00692B19"/>
    <w:rsid w:val="006967D7"/>
    <w:rsid w:val="0069793D"/>
    <w:rsid w:val="00697C9D"/>
    <w:rsid w:val="0069CD17"/>
    <w:rsid w:val="006A08E2"/>
    <w:rsid w:val="006A125A"/>
    <w:rsid w:val="006A14E1"/>
    <w:rsid w:val="006A247C"/>
    <w:rsid w:val="006A5535"/>
    <w:rsid w:val="006B1B03"/>
    <w:rsid w:val="006B383F"/>
    <w:rsid w:val="006B430A"/>
    <w:rsid w:val="006B673B"/>
    <w:rsid w:val="006B7336"/>
    <w:rsid w:val="006C094B"/>
    <w:rsid w:val="006C1799"/>
    <w:rsid w:val="006C5900"/>
    <w:rsid w:val="006C78FC"/>
    <w:rsid w:val="006DD059"/>
    <w:rsid w:val="006E2B83"/>
    <w:rsid w:val="006E32D8"/>
    <w:rsid w:val="006E3F55"/>
    <w:rsid w:val="006E675C"/>
    <w:rsid w:val="006F166C"/>
    <w:rsid w:val="006F1B49"/>
    <w:rsid w:val="006F20DE"/>
    <w:rsid w:val="006F6913"/>
    <w:rsid w:val="006F7A9B"/>
    <w:rsid w:val="00702A85"/>
    <w:rsid w:val="00710F86"/>
    <w:rsid w:val="00713F59"/>
    <w:rsid w:val="0071505C"/>
    <w:rsid w:val="00715695"/>
    <w:rsid w:val="00717A2C"/>
    <w:rsid w:val="00720646"/>
    <w:rsid w:val="00721A17"/>
    <w:rsid w:val="00721F0D"/>
    <w:rsid w:val="007235E3"/>
    <w:rsid w:val="00723AB8"/>
    <w:rsid w:val="00724E03"/>
    <w:rsid w:val="00725440"/>
    <w:rsid w:val="00731D2E"/>
    <w:rsid w:val="00734C2D"/>
    <w:rsid w:val="0073752C"/>
    <w:rsid w:val="007402FC"/>
    <w:rsid w:val="00742545"/>
    <w:rsid w:val="0074311F"/>
    <w:rsid w:val="00743156"/>
    <w:rsid w:val="00743286"/>
    <w:rsid w:val="00744CA0"/>
    <w:rsid w:val="00746E38"/>
    <w:rsid w:val="00747B2C"/>
    <w:rsid w:val="00752B3A"/>
    <w:rsid w:val="00752EE0"/>
    <w:rsid w:val="007533E6"/>
    <w:rsid w:val="00753726"/>
    <w:rsid w:val="00753C5A"/>
    <w:rsid w:val="00755326"/>
    <w:rsid w:val="00760A90"/>
    <w:rsid w:val="00761DF5"/>
    <w:rsid w:val="00763E6B"/>
    <w:rsid w:val="007641BA"/>
    <w:rsid w:val="00764299"/>
    <w:rsid w:val="00765C77"/>
    <w:rsid w:val="00766D42"/>
    <w:rsid w:val="00766ECC"/>
    <w:rsid w:val="007675AF"/>
    <w:rsid w:val="0076A19F"/>
    <w:rsid w:val="00771D6D"/>
    <w:rsid w:val="007815A9"/>
    <w:rsid w:val="00782890"/>
    <w:rsid w:val="00783150"/>
    <w:rsid w:val="007931B5"/>
    <w:rsid w:val="00794DCE"/>
    <w:rsid w:val="0079738C"/>
    <w:rsid w:val="007A08C3"/>
    <w:rsid w:val="007A2043"/>
    <w:rsid w:val="007A2ECF"/>
    <w:rsid w:val="007A6D86"/>
    <w:rsid w:val="007B347D"/>
    <w:rsid w:val="007B3F9C"/>
    <w:rsid w:val="007B74BD"/>
    <w:rsid w:val="007B78F9"/>
    <w:rsid w:val="007C0575"/>
    <w:rsid w:val="007C0A46"/>
    <w:rsid w:val="007C65C6"/>
    <w:rsid w:val="007D1C6B"/>
    <w:rsid w:val="007D2091"/>
    <w:rsid w:val="007D40CD"/>
    <w:rsid w:val="007D6292"/>
    <w:rsid w:val="007D6440"/>
    <w:rsid w:val="007D6557"/>
    <w:rsid w:val="007D6686"/>
    <w:rsid w:val="007D72B6"/>
    <w:rsid w:val="007D7513"/>
    <w:rsid w:val="007E0F2D"/>
    <w:rsid w:val="007E16F2"/>
    <w:rsid w:val="007E1F9F"/>
    <w:rsid w:val="007E1FB0"/>
    <w:rsid w:val="007E3539"/>
    <w:rsid w:val="007E4720"/>
    <w:rsid w:val="007E7B98"/>
    <w:rsid w:val="007F0A2D"/>
    <w:rsid w:val="007F0D8C"/>
    <w:rsid w:val="007F47D7"/>
    <w:rsid w:val="007F799E"/>
    <w:rsid w:val="00801989"/>
    <w:rsid w:val="00801E8D"/>
    <w:rsid w:val="008124DD"/>
    <w:rsid w:val="00813787"/>
    <w:rsid w:val="00815C7D"/>
    <w:rsid w:val="00816EBF"/>
    <w:rsid w:val="00817113"/>
    <w:rsid w:val="00817D9A"/>
    <w:rsid w:val="00821658"/>
    <w:rsid w:val="008221B7"/>
    <w:rsid w:val="0082369C"/>
    <w:rsid w:val="00824A58"/>
    <w:rsid w:val="008276CD"/>
    <w:rsid w:val="00830E49"/>
    <w:rsid w:val="00830F01"/>
    <w:rsid w:val="0083163F"/>
    <w:rsid w:val="00833E23"/>
    <w:rsid w:val="0084172D"/>
    <w:rsid w:val="00841D7E"/>
    <w:rsid w:val="00842DD5"/>
    <w:rsid w:val="008471DE"/>
    <w:rsid w:val="00850C5F"/>
    <w:rsid w:val="00850E36"/>
    <w:rsid w:val="00851673"/>
    <w:rsid w:val="00852326"/>
    <w:rsid w:val="008530C6"/>
    <w:rsid w:val="008539D7"/>
    <w:rsid w:val="00860F7A"/>
    <w:rsid w:val="00861405"/>
    <w:rsid w:val="00863807"/>
    <w:rsid w:val="00865101"/>
    <w:rsid w:val="0086685A"/>
    <w:rsid w:val="008677BA"/>
    <w:rsid w:val="00871067"/>
    <w:rsid w:val="00873E7C"/>
    <w:rsid w:val="00874527"/>
    <w:rsid w:val="00874E66"/>
    <w:rsid w:val="00875C5E"/>
    <w:rsid w:val="00876157"/>
    <w:rsid w:val="008762B1"/>
    <w:rsid w:val="00877A1D"/>
    <w:rsid w:val="0088276D"/>
    <w:rsid w:val="00884E3B"/>
    <w:rsid w:val="0088712D"/>
    <w:rsid w:val="00894B6C"/>
    <w:rsid w:val="008B0DBD"/>
    <w:rsid w:val="008B2B88"/>
    <w:rsid w:val="008B5708"/>
    <w:rsid w:val="008B6B7B"/>
    <w:rsid w:val="008B7655"/>
    <w:rsid w:val="008B78B6"/>
    <w:rsid w:val="008B7ECE"/>
    <w:rsid w:val="008BDBE3"/>
    <w:rsid w:val="008C10DC"/>
    <w:rsid w:val="008C26D3"/>
    <w:rsid w:val="008C2AF3"/>
    <w:rsid w:val="008C4CEB"/>
    <w:rsid w:val="008C71C1"/>
    <w:rsid w:val="008D29C2"/>
    <w:rsid w:val="008D300A"/>
    <w:rsid w:val="008D6976"/>
    <w:rsid w:val="008D7556"/>
    <w:rsid w:val="008E53A2"/>
    <w:rsid w:val="008E6219"/>
    <w:rsid w:val="008E6F58"/>
    <w:rsid w:val="008F1C7D"/>
    <w:rsid w:val="008F532D"/>
    <w:rsid w:val="008F7F54"/>
    <w:rsid w:val="00900BA2"/>
    <w:rsid w:val="009020D5"/>
    <w:rsid w:val="00907B4A"/>
    <w:rsid w:val="00910686"/>
    <w:rsid w:val="0091473E"/>
    <w:rsid w:val="00915E8F"/>
    <w:rsid w:val="00916BC6"/>
    <w:rsid w:val="00920266"/>
    <w:rsid w:val="00921F86"/>
    <w:rsid w:val="00923615"/>
    <w:rsid w:val="0092367F"/>
    <w:rsid w:val="00923C17"/>
    <w:rsid w:val="009244EF"/>
    <w:rsid w:val="00924647"/>
    <w:rsid w:val="0092660F"/>
    <w:rsid w:val="00927F68"/>
    <w:rsid w:val="00930756"/>
    <w:rsid w:val="009315AA"/>
    <w:rsid w:val="0093166D"/>
    <w:rsid w:val="009328CA"/>
    <w:rsid w:val="0093330D"/>
    <w:rsid w:val="00936D61"/>
    <w:rsid w:val="00942AF0"/>
    <w:rsid w:val="00943432"/>
    <w:rsid w:val="00944104"/>
    <w:rsid w:val="009513DA"/>
    <w:rsid w:val="009516BA"/>
    <w:rsid w:val="009529EA"/>
    <w:rsid w:val="00952C83"/>
    <w:rsid w:val="009531A9"/>
    <w:rsid w:val="009531CD"/>
    <w:rsid w:val="00954124"/>
    <w:rsid w:val="009547DC"/>
    <w:rsid w:val="00954C02"/>
    <w:rsid w:val="009552D7"/>
    <w:rsid w:val="00956044"/>
    <w:rsid w:val="00956489"/>
    <w:rsid w:val="00956651"/>
    <w:rsid w:val="00957061"/>
    <w:rsid w:val="009571CC"/>
    <w:rsid w:val="00962906"/>
    <w:rsid w:val="009633F0"/>
    <w:rsid w:val="009727C3"/>
    <w:rsid w:val="009748EF"/>
    <w:rsid w:val="00977915"/>
    <w:rsid w:val="00981056"/>
    <w:rsid w:val="00983BB6"/>
    <w:rsid w:val="009918D6"/>
    <w:rsid w:val="00992640"/>
    <w:rsid w:val="00992F21"/>
    <w:rsid w:val="00994560"/>
    <w:rsid w:val="00994FF2"/>
    <w:rsid w:val="00996CF6"/>
    <w:rsid w:val="009978CD"/>
    <w:rsid w:val="009A02FF"/>
    <w:rsid w:val="009A421F"/>
    <w:rsid w:val="009A60F7"/>
    <w:rsid w:val="009B15F2"/>
    <w:rsid w:val="009B5870"/>
    <w:rsid w:val="009B5DF1"/>
    <w:rsid w:val="009C0D9B"/>
    <w:rsid w:val="009C1876"/>
    <w:rsid w:val="009C2952"/>
    <w:rsid w:val="009C3B5A"/>
    <w:rsid w:val="009C49E0"/>
    <w:rsid w:val="009C6233"/>
    <w:rsid w:val="009D0509"/>
    <w:rsid w:val="009D1666"/>
    <w:rsid w:val="009D16B2"/>
    <w:rsid w:val="009D34DD"/>
    <w:rsid w:val="009D34E5"/>
    <w:rsid w:val="009D6029"/>
    <w:rsid w:val="009E1F04"/>
    <w:rsid w:val="009E2CA8"/>
    <w:rsid w:val="009E2CB5"/>
    <w:rsid w:val="009E45B6"/>
    <w:rsid w:val="009E4659"/>
    <w:rsid w:val="009E4990"/>
    <w:rsid w:val="009E529C"/>
    <w:rsid w:val="009E6099"/>
    <w:rsid w:val="009F03B4"/>
    <w:rsid w:val="009F0FD1"/>
    <w:rsid w:val="009F344C"/>
    <w:rsid w:val="009F3C6F"/>
    <w:rsid w:val="009F47B1"/>
    <w:rsid w:val="009F4CD0"/>
    <w:rsid w:val="00A03EF6"/>
    <w:rsid w:val="00A12585"/>
    <w:rsid w:val="00A131E9"/>
    <w:rsid w:val="00A16DC8"/>
    <w:rsid w:val="00A18EBA"/>
    <w:rsid w:val="00A22DDB"/>
    <w:rsid w:val="00A276C6"/>
    <w:rsid w:val="00A31944"/>
    <w:rsid w:val="00A3270B"/>
    <w:rsid w:val="00A32A7F"/>
    <w:rsid w:val="00A33EB9"/>
    <w:rsid w:val="00A34DC2"/>
    <w:rsid w:val="00A360F7"/>
    <w:rsid w:val="00A41878"/>
    <w:rsid w:val="00A44178"/>
    <w:rsid w:val="00A44AED"/>
    <w:rsid w:val="00A45CC3"/>
    <w:rsid w:val="00A46573"/>
    <w:rsid w:val="00A5026E"/>
    <w:rsid w:val="00A57451"/>
    <w:rsid w:val="00A61059"/>
    <w:rsid w:val="00A61385"/>
    <w:rsid w:val="00A630A2"/>
    <w:rsid w:val="00A648A4"/>
    <w:rsid w:val="00A70EE4"/>
    <w:rsid w:val="00A75632"/>
    <w:rsid w:val="00A77568"/>
    <w:rsid w:val="00A81F0E"/>
    <w:rsid w:val="00A83153"/>
    <w:rsid w:val="00A8415E"/>
    <w:rsid w:val="00A91164"/>
    <w:rsid w:val="00A923D9"/>
    <w:rsid w:val="00A92EC8"/>
    <w:rsid w:val="00A93618"/>
    <w:rsid w:val="00A9368A"/>
    <w:rsid w:val="00A94B0A"/>
    <w:rsid w:val="00A96CC5"/>
    <w:rsid w:val="00A97CFD"/>
    <w:rsid w:val="00AA3EE5"/>
    <w:rsid w:val="00AA61E9"/>
    <w:rsid w:val="00AB05BE"/>
    <w:rsid w:val="00AB1A50"/>
    <w:rsid w:val="00AB1B14"/>
    <w:rsid w:val="00AB39FC"/>
    <w:rsid w:val="00AB6529"/>
    <w:rsid w:val="00AC08A1"/>
    <w:rsid w:val="00AC65F5"/>
    <w:rsid w:val="00AC7293"/>
    <w:rsid w:val="00AD06D5"/>
    <w:rsid w:val="00AD0AC1"/>
    <w:rsid w:val="00AD2439"/>
    <w:rsid w:val="00AD2CCB"/>
    <w:rsid w:val="00AD2DB7"/>
    <w:rsid w:val="00AD5454"/>
    <w:rsid w:val="00AD5AC0"/>
    <w:rsid w:val="00AD5DF4"/>
    <w:rsid w:val="00AE019C"/>
    <w:rsid w:val="00AE12CC"/>
    <w:rsid w:val="00AE20CC"/>
    <w:rsid w:val="00AE6393"/>
    <w:rsid w:val="00AE6F5C"/>
    <w:rsid w:val="00AE700D"/>
    <w:rsid w:val="00AF2031"/>
    <w:rsid w:val="00AF2314"/>
    <w:rsid w:val="00AF45FA"/>
    <w:rsid w:val="00AF470B"/>
    <w:rsid w:val="00AF4A81"/>
    <w:rsid w:val="00AF5B91"/>
    <w:rsid w:val="00AF7FD4"/>
    <w:rsid w:val="00B030B5"/>
    <w:rsid w:val="00B0596F"/>
    <w:rsid w:val="00B068EE"/>
    <w:rsid w:val="00B06C54"/>
    <w:rsid w:val="00B071E2"/>
    <w:rsid w:val="00B11DC0"/>
    <w:rsid w:val="00B124DD"/>
    <w:rsid w:val="00B168BE"/>
    <w:rsid w:val="00B177BC"/>
    <w:rsid w:val="00B228BB"/>
    <w:rsid w:val="00B41822"/>
    <w:rsid w:val="00B41947"/>
    <w:rsid w:val="00B44360"/>
    <w:rsid w:val="00B5117E"/>
    <w:rsid w:val="00B51B7D"/>
    <w:rsid w:val="00B5669C"/>
    <w:rsid w:val="00B56AA3"/>
    <w:rsid w:val="00B600E9"/>
    <w:rsid w:val="00B60F77"/>
    <w:rsid w:val="00B60FD5"/>
    <w:rsid w:val="00B616FB"/>
    <w:rsid w:val="00B64161"/>
    <w:rsid w:val="00B66D6F"/>
    <w:rsid w:val="00B701CA"/>
    <w:rsid w:val="00B70401"/>
    <w:rsid w:val="00B70A74"/>
    <w:rsid w:val="00B719A0"/>
    <w:rsid w:val="00B7310C"/>
    <w:rsid w:val="00B73CC3"/>
    <w:rsid w:val="00B751AD"/>
    <w:rsid w:val="00B752E6"/>
    <w:rsid w:val="00B77021"/>
    <w:rsid w:val="00B77F11"/>
    <w:rsid w:val="00B801D4"/>
    <w:rsid w:val="00B811D1"/>
    <w:rsid w:val="00B81735"/>
    <w:rsid w:val="00B8454C"/>
    <w:rsid w:val="00B84AAE"/>
    <w:rsid w:val="00B8711A"/>
    <w:rsid w:val="00B873F4"/>
    <w:rsid w:val="00B87539"/>
    <w:rsid w:val="00B93470"/>
    <w:rsid w:val="00B937A2"/>
    <w:rsid w:val="00BA0848"/>
    <w:rsid w:val="00BA343F"/>
    <w:rsid w:val="00BB0ECF"/>
    <w:rsid w:val="00BB2FB6"/>
    <w:rsid w:val="00BB344B"/>
    <w:rsid w:val="00BB4E44"/>
    <w:rsid w:val="00BC03EA"/>
    <w:rsid w:val="00BC30AD"/>
    <w:rsid w:val="00BC3B9D"/>
    <w:rsid w:val="00BC53BA"/>
    <w:rsid w:val="00BD177B"/>
    <w:rsid w:val="00BD20A4"/>
    <w:rsid w:val="00BD4261"/>
    <w:rsid w:val="00BD4774"/>
    <w:rsid w:val="00BD4DEE"/>
    <w:rsid w:val="00BD59EC"/>
    <w:rsid w:val="00BE0069"/>
    <w:rsid w:val="00BE057D"/>
    <w:rsid w:val="00BE1C8B"/>
    <w:rsid w:val="00BE25AE"/>
    <w:rsid w:val="00BE42A6"/>
    <w:rsid w:val="00BE49C7"/>
    <w:rsid w:val="00BF2654"/>
    <w:rsid w:val="00BF49A7"/>
    <w:rsid w:val="00BF6C3F"/>
    <w:rsid w:val="00BF7685"/>
    <w:rsid w:val="00BF78EC"/>
    <w:rsid w:val="00BF795F"/>
    <w:rsid w:val="00C019CB"/>
    <w:rsid w:val="00C05A51"/>
    <w:rsid w:val="00C10F35"/>
    <w:rsid w:val="00C11056"/>
    <w:rsid w:val="00C112AD"/>
    <w:rsid w:val="00C13B3F"/>
    <w:rsid w:val="00C17BBC"/>
    <w:rsid w:val="00C22389"/>
    <w:rsid w:val="00C23510"/>
    <w:rsid w:val="00C23B63"/>
    <w:rsid w:val="00C24C2C"/>
    <w:rsid w:val="00C2518F"/>
    <w:rsid w:val="00C3389E"/>
    <w:rsid w:val="00C339B0"/>
    <w:rsid w:val="00C33E23"/>
    <w:rsid w:val="00C34786"/>
    <w:rsid w:val="00C34911"/>
    <w:rsid w:val="00C37FC4"/>
    <w:rsid w:val="00C408FF"/>
    <w:rsid w:val="00C4249E"/>
    <w:rsid w:val="00C46701"/>
    <w:rsid w:val="00C4721D"/>
    <w:rsid w:val="00C5071E"/>
    <w:rsid w:val="00C560CB"/>
    <w:rsid w:val="00C5681D"/>
    <w:rsid w:val="00C62A79"/>
    <w:rsid w:val="00C63C85"/>
    <w:rsid w:val="00C668E6"/>
    <w:rsid w:val="00C67537"/>
    <w:rsid w:val="00C67FCD"/>
    <w:rsid w:val="00C70A7D"/>
    <w:rsid w:val="00C71B9D"/>
    <w:rsid w:val="00C721A4"/>
    <w:rsid w:val="00C72E18"/>
    <w:rsid w:val="00C8081F"/>
    <w:rsid w:val="00C820E0"/>
    <w:rsid w:val="00C844A5"/>
    <w:rsid w:val="00C90D7C"/>
    <w:rsid w:val="00C91FEC"/>
    <w:rsid w:val="00C921F4"/>
    <w:rsid w:val="00C939F0"/>
    <w:rsid w:val="00C94837"/>
    <w:rsid w:val="00C948D9"/>
    <w:rsid w:val="00C94A11"/>
    <w:rsid w:val="00C95E9B"/>
    <w:rsid w:val="00C97177"/>
    <w:rsid w:val="00C9773E"/>
    <w:rsid w:val="00C97788"/>
    <w:rsid w:val="00CA0A3A"/>
    <w:rsid w:val="00CA138A"/>
    <w:rsid w:val="00CA19CB"/>
    <w:rsid w:val="00CA2438"/>
    <w:rsid w:val="00CA2652"/>
    <w:rsid w:val="00CA6715"/>
    <w:rsid w:val="00CA69B5"/>
    <w:rsid w:val="00CA7183"/>
    <w:rsid w:val="00CA7681"/>
    <w:rsid w:val="00CA7E95"/>
    <w:rsid w:val="00CB1C42"/>
    <w:rsid w:val="00CB341B"/>
    <w:rsid w:val="00CB5027"/>
    <w:rsid w:val="00CB5755"/>
    <w:rsid w:val="00CB57AE"/>
    <w:rsid w:val="00CB7A15"/>
    <w:rsid w:val="00CB7D5F"/>
    <w:rsid w:val="00CC23CE"/>
    <w:rsid w:val="00CC2483"/>
    <w:rsid w:val="00CC260F"/>
    <w:rsid w:val="00CD08DE"/>
    <w:rsid w:val="00CD17EC"/>
    <w:rsid w:val="00CD19D5"/>
    <w:rsid w:val="00CD234A"/>
    <w:rsid w:val="00CD506A"/>
    <w:rsid w:val="00CD6172"/>
    <w:rsid w:val="00CD79C0"/>
    <w:rsid w:val="00CD7D58"/>
    <w:rsid w:val="00CE3E46"/>
    <w:rsid w:val="00CE50A6"/>
    <w:rsid w:val="00CE5BE0"/>
    <w:rsid w:val="00CE6C1C"/>
    <w:rsid w:val="00CE7F94"/>
    <w:rsid w:val="00CF3258"/>
    <w:rsid w:val="00CF331F"/>
    <w:rsid w:val="00CF3D8A"/>
    <w:rsid w:val="00CF64BE"/>
    <w:rsid w:val="00D03E90"/>
    <w:rsid w:val="00D0403E"/>
    <w:rsid w:val="00D0436C"/>
    <w:rsid w:val="00D10407"/>
    <w:rsid w:val="00D10E63"/>
    <w:rsid w:val="00D114B6"/>
    <w:rsid w:val="00D200BB"/>
    <w:rsid w:val="00D23EE2"/>
    <w:rsid w:val="00D256A0"/>
    <w:rsid w:val="00D26E27"/>
    <w:rsid w:val="00D26EB6"/>
    <w:rsid w:val="00D27F9B"/>
    <w:rsid w:val="00D31284"/>
    <w:rsid w:val="00D330C9"/>
    <w:rsid w:val="00D35CAD"/>
    <w:rsid w:val="00D37C40"/>
    <w:rsid w:val="00D410C5"/>
    <w:rsid w:val="00D42B16"/>
    <w:rsid w:val="00D470E9"/>
    <w:rsid w:val="00D512E9"/>
    <w:rsid w:val="00D5157C"/>
    <w:rsid w:val="00D52333"/>
    <w:rsid w:val="00D54F50"/>
    <w:rsid w:val="00D562E9"/>
    <w:rsid w:val="00D567A1"/>
    <w:rsid w:val="00D5797D"/>
    <w:rsid w:val="00D60EB6"/>
    <w:rsid w:val="00D61D9F"/>
    <w:rsid w:val="00D72A03"/>
    <w:rsid w:val="00D74A8A"/>
    <w:rsid w:val="00D74F24"/>
    <w:rsid w:val="00D819E9"/>
    <w:rsid w:val="00D81CE7"/>
    <w:rsid w:val="00D821EC"/>
    <w:rsid w:val="00D8593A"/>
    <w:rsid w:val="00D86821"/>
    <w:rsid w:val="00D87F4E"/>
    <w:rsid w:val="00D901F4"/>
    <w:rsid w:val="00D90854"/>
    <w:rsid w:val="00D93144"/>
    <w:rsid w:val="00DA180E"/>
    <w:rsid w:val="00DA513E"/>
    <w:rsid w:val="00DA5447"/>
    <w:rsid w:val="00DA54D1"/>
    <w:rsid w:val="00DB0001"/>
    <w:rsid w:val="00DB2CBE"/>
    <w:rsid w:val="00DB58CC"/>
    <w:rsid w:val="00DB6B01"/>
    <w:rsid w:val="00DB7127"/>
    <w:rsid w:val="00DC115F"/>
    <w:rsid w:val="00DC1C15"/>
    <w:rsid w:val="00DC1E38"/>
    <w:rsid w:val="00DC247C"/>
    <w:rsid w:val="00DC26B6"/>
    <w:rsid w:val="00DC4A96"/>
    <w:rsid w:val="00DC5AF9"/>
    <w:rsid w:val="00DC60E1"/>
    <w:rsid w:val="00DD25ED"/>
    <w:rsid w:val="00DD2666"/>
    <w:rsid w:val="00DD6721"/>
    <w:rsid w:val="00DD6EB4"/>
    <w:rsid w:val="00DD7B80"/>
    <w:rsid w:val="00DD7F70"/>
    <w:rsid w:val="00DE09B5"/>
    <w:rsid w:val="00DE2283"/>
    <w:rsid w:val="00DE2ECD"/>
    <w:rsid w:val="00DE2FCA"/>
    <w:rsid w:val="00DE5786"/>
    <w:rsid w:val="00DE57B3"/>
    <w:rsid w:val="00DE5A33"/>
    <w:rsid w:val="00DE70EC"/>
    <w:rsid w:val="00DE7928"/>
    <w:rsid w:val="00DF2131"/>
    <w:rsid w:val="00DF2A19"/>
    <w:rsid w:val="00DF3109"/>
    <w:rsid w:val="00DF3640"/>
    <w:rsid w:val="00DF4B4B"/>
    <w:rsid w:val="00DF664C"/>
    <w:rsid w:val="00DF69C7"/>
    <w:rsid w:val="00DF7485"/>
    <w:rsid w:val="00E00427"/>
    <w:rsid w:val="00E020D8"/>
    <w:rsid w:val="00E0253A"/>
    <w:rsid w:val="00E02A60"/>
    <w:rsid w:val="00E0346D"/>
    <w:rsid w:val="00E03F9C"/>
    <w:rsid w:val="00E0752E"/>
    <w:rsid w:val="00E11D0A"/>
    <w:rsid w:val="00E1237A"/>
    <w:rsid w:val="00E1271D"/>
    <w:rsid w:val="00E13902"/>
    <w:rsid w:val="00E1564C"/>
    <w:rsid w:val="00E1580F"/>
    <w:rsid w:val="00E15E46"/>
    <w:rsid w:val="00E173AF"/>
    <w:rsid w:val="00E22219"/>
    <w:rsid w:val="00E22516"/>
    <w:rsid w:val="00E22A97"/>
    <w:rsid w:val="00E24E58"/>
    <w:rsid w:val="00E25E48"/>
    <w:rsid w:val="00E32AD5"/>
    <w:rsid w:val="00E34310"/>
    <w:rsid w:val="00E3536C"/>
    <w:rsid w:val="00E36937"/>
    <w:rsid w:val="00E424C8"/>
    <w:rsid w:val="00E4311F"/>
    <w:rsid w:val="00E44332"/>
    <w:rsid w:val="00E46156"/>
    <w:rsid w:val="00E46BB4"/>
    <w:rsid w:val="00E47A36"/>
    <w:rsid w:val="00E52349"/>
    <w:rsid w:val="00E545C4"/>
    <w:rsid w:val="00E54886"/>
    <w:rsid w:val="00E55BFC"/>
    <w:rsid w:val="00E6591C"/>
    <w:rsid w:val="00E70BD3"/>
    <w:rsid w:val="00E71B11"/>
    <w:rsid w:val="00E72443"/>
    <w:rsid w:val="00E733CC"/>
    <w:rsid w:val="00E73C2E"/>
    <w:rsid w:val="00E74E0D"/>
    <w:rsid w:val="00E75B3C"/>
    <w:rsid w:val="00E77CB8"/>
    <w:rsid w:val="00E81B8B"/>
    <w:rsid w:val="00E84BDA"/>
    <w:rsid w:val="00E86E86"/>
    <w:rsid w:val="00E919FF"/>
    <w:rsid w:val="00E92DAE"/>
    <w:rsid w:val="00E9499C"/>
    <w:rsid w:val="00E962FE"/>
    <w:rsid w:val="00E9678C"/>
    <w:rsid w:val="00E96CB5"/>
    <w:rsid w:val="00E97650"/>
    <w:rsid w:val="00E97A91"/>
    <w:rsid w:val="00EA0E11"/>
    <w:rsid w:val="00EA0E18"/>
    <w:rsid w:val="00EA24B4"/>
    <w:rsid w:val="00EA254C"/>
    <w:rsid w:val="00EA3A5F"/>
    <w:rsid w:val="00EA47C6"/>
    <w:rsid w:val="00EA4854"/>
    <w:rsid w:val="00EA56E6"/>
    <w:rsid w:val="00EA699E"/>
    <w:rsid w:val="00EA79CA"/>
    <w:rsid w:val="00EB0EDE"/>
    <w:rsid w:val="00EB1043"/>
    <w:rsid w:val="00EB2B8A"/>
    <w:rsid w:val="00EB31AF"/>
    <w:rsid w:val="00EB520C"/>
    <w:rsid w:val="00EB57F9"/>
    <w:rsid w:val="00EB6311"/>
    <w:rsid w:val="00EB72EE"/>
    <w:rsid w:val="00EC1752"/>
    <w:rsid w:val="00EC2105"/>
    <w:rsid w:val="00EC331C"/>
    <w:rsid w:val="00EC5E4B"/>
    <w:rsid w:val="00ED06CE"/>
    <w:rsid w:val="00ED06E5"/>
    <w:rsid w:val="00ED1805"/>
    <w:rsid w:val="00ED2C93"/>
    <w:rsid w:val="00ED31F5"/>
    <w:rsid w:val="00ED51CE"/>
    <w:rsid w:val="00ED7DF6"/>
    <w:rsid w:val="00EE0322"/>
    <w:rsid w:val="00EE2672"/>
    <w:rsid w:val="00EE58CF"/>
    <w:rsid w:val="00EE785C"/>
    <w:rsid w:val="00EF4018"/>
    <w:rsid w:val="00EF4A5E"/>
    <w:rsid w:val="00EF7822"/>
    <w:rsid w:val="00EF7B04"/>
    <w:rsid w:val="00F02895"/>
    <w:rsid w:val="00F02EFA"/>
    <w:rsid w:val="00F04D62"/>
    <w:rsid w:val="00F12713"/>
    <w:rsid w:val="00F13681"/>
    <w:rsid w:val="00F136D1"/>
    <w:rsid w:val="00F13DC2"/>
    <w:rsid w:val="00F1537A"/>
    <w:rsid w:val="00F15EE2"/>
    <w:rsid w:val="00F211B2"/>
    <w:rsid w:val="00F223F5"/>
    <w:rsid w:val="00F2574B"/>
    <w:rsid w:val="00F25CFB"/>
    <w:rsid w:val="00F26BE0"/>
    <w:rsid w:val="00F30679"/>
    <w:rsid w:val="00F35990"/>
    <w:rsid w:val="00F3693C"/>
    <w:rsid w:val="00F426D0"/>
    <w:rsid w:val="00F45A07"/>
    <w:rsid w:val="00F46C4A"/>
    <w:rsid w:val="00F47E86"/>
    <w:rsid w:val="00F56137"/>
    <w:rsid w:val="00F600F0"/>
    <w:rsid w:val="00F64317"/>
    <w:rsid w:val="00F65B28"/>
    <w:rsid w:val="00F65C5A"/>
    <w:rsid w:val="00F6603F"/>
    <w:rsid w:val="00F67BBF"/>
    <w:rsid w:val="00F68BEE"/>
    <w:rsid w:val="00F700B1"/>
    <w:rsid w:val="00F71172"/>
    <w:rsid w:val="00F7289F"/>
    <w:rsid w:val="00F7397E"/>
    <w:rsid w:val="00F749ED"/>
    <w:rsid w:val="00F75040"/>
    <w:rsid w:val="00F75A62"/>
    <w:rsid w:val="00F7685C"/>
    <w:rsid w:val="00F77C13"/>
    <w:rsid w:val="00F8346C"/>
    <w:rsid w:val="00F84BC9"/>
    <w:rsid w:val="00F8581F"/>
    <w:rsid w:val="00F8662A"/>
    <w:rsid w:val="00F933E0"/>
    <w:rsid w:val="00F94E90"/>
    <w:rsid w:val="00F961A7"/>
    <w:rsid w:val="00F96E51"/>
    <w:rsid w:val="00F97C12"/>
    <w:rsid w:val="00FA0A95"/>
    <w:rsid w:val="00FA0B53"/>
    <w:rsid w:val="00FA2304"/>
    <w:rsid w:val="00FA3751"/>
    <w:rsid w:val="00FA60B0"/>
    <w:rsid w:val="00FA631F"/>
    <w:rsid w:val="00FA6C37"/>
    <w:rsid w:val="00FB43EB"/>
    <w:rsid w:val="00FB49D9"/>
    <w:rsid w:val="00FB61B6"/>
    <w:rsid w:val="00FB7DCE"/>
    <w:rsid w:val="00FC0EDD"/>
    <w:rsid w:val="00FC2D48"/>
    <w:rsid w:val="00FC74E3"/>
    <w:rsid w:val="00FD1AD0"/>
    <w:rsid w:val="00FD1F8E"/>
    <w:rsid w:val="00FD299D"/>
    <w:rsid w:val="00FD2BDE"/>
    <w:rsid w:val="00FE1DC9"/>
    <w:rsid w:val="00FE29AC"/>
    <w:rsid w:val="00FE340D"/>
    <w:rsid w:val="00FE5F2D"/>
    <w:rsid w:val="00FE747C"/>
    <w:rsid w:val="00FE791D"/>
    <w:rsid w:val="00FF0BC9"/>
    <w:rsid w:val="00FF1F0F"/>
    <w:rsid w:val="00FF21A9"/>
    <w:rsid w:val="00FF4D03"/>
    <w:rsid w:val="00FF5B59"/>
    <w:rsid w:val="00FF67CE"/>
    <w:rsid w:val="00FF72AF"/>
    <w:rsid w:val="012CD008"/>
    <w:rsid w:val="01324024"/>
    <w:rsid w:val="01452BBE"/>
    <w:rsid w:val="014C260B"/>
    <w:rsid w:val="016B90AD"/>
    <w:rsid w:val="0170A384"/>
    <w:rsid w:val="017296C0"/>
    <w:rsid w:val="018DDF0B"/>
    <w:rsid w:val="01B07228"/>
    <w:rsid w:val="01DAF680"/>
    <w:rsid w:val="01FD4F11"/>
    <w:rsid w:val="02127200"/>
    <w:rsid w:val="022D2260"/>
    <w:rsid w:val="0236FF4C"/>
    <w:rsid w:val="023953F7"/>
    <w:rsid w:val="02399587"/>
    <w:rsid w:val="02446618"/>
    <w:rsid w:val="0246DCD8"/>
    <w:rsid w:val="024F8664"/>
    <w:rsid w:val="02532347"/>
    <w:rsid w:val="02672F72"/>
    <w:rsid w:val="02689894"/>
    <w:rsid w:val="0273CD7D"/>
    <w:rsid w:val="028410B2"/>
    <w:rsid w:val="0284CFF9"/>
    <w:rsid w:val="02864209"/>
    <w:rsid w:val="028CD746"/>
    <w:rsid w:val="02A717C9"/>
    <w:rsid w:val="02B1C5B3"/>
    <w:rsid w:val="02BAEFF7"/>
    <w:rsid w:val="02D01EC1"/>
    <w:rsid w:val="02D8E69C"/>
    <w:rsid w:val="02D991E1"/>
    <w:rsid w:val="02E8E585"/>
    <w:rsid w:val="02F7D676"/>
    <w:rsid w:val="03049CF7"/>
    <w:rsid w:val="0315FF38"/>
    <w:rsid w:val="0320482F"/>
    <w:rsid w:val="03448642"/>
    <w:rsid w:val="0346DA24"/>
    <w:rsid w:val="034EEAB9"/>
    <w:rsid w:val="03523C45"/>
    <w:rsid w:val="03609B19"/>
    <w:rsid w:val="03803AFB"/>
    <w:rsid w:val="03832423"/>
    <w:rsid w:val="03868C28"/>
    <w:rsid w:val="038D92C7"/>
    <w:rsid w:val="039331B9"/>
    <w:rsid w:val="03A54D9E"/>
    <w:rsid w:val="03B00455"/>
    <w:rsid w:val="03B503C2"/>
    <w:rsid w:val="03C16785"/>
    <w:rsid w:val="03E98F79"/>
    <w:rsid w:val="03ECB00F"/>
    <w:rsid w:val="03FF9330"/>
    <w:rsid w:val="040FEF5F"/>
    <w:rsid w:val="0412643F"/>
    <w:rsid w:val="04196EAA"/>
    <w:rsid w:val="0422126A"/>
    <w:rsid w:val="044DB24E"/>
    <w:rsid w:val="045D23C4"/>
    <w:rsid w:val="0469394B"/>
    <w:rsid w:val="0473B5A8"/>
    <w:rsid w:val="0494655A"/>
    <w:rsid w:val="04989EBF"/>
    <w:rsid w:val="0499503F"/>
    <w:rsid w:val="04AB6295"/>
    <w:rsid w:val="04D1E888"/>
    <w:rsid w:val="04D5E687"/>
    <w:rsid w:val="04E056A3"/>
    <w:rsid w:val="04F1E309"/>
    <w:rsid w:val="04F4986B"/>
    <w:rsid w:val="04FF1067"/>
    <w:rsid w:val="050CE120"/>
    <w:rsid w:val="0525CD77"/>
    <w:rsid w:val="052AC036"/>
    <w:rsid w:val="0543E232"/>
    <w:rsid w:val="0547E190"/>
    <w:rsid w:val="0552DA66"/>
    <w:rsid w:val="055ADFB6"/>
    <w:rsid w:val="056A3500"/>
    <w:rsid w:val="056EA00E"/>
    <w:rsid w:val="0570F4B9"/>
    <w:rsid w:val="0579A941"/>
    <w:rsid w:val="057DD11C"/>
    <w:rsid w:val="058A28E1"/>
    <w:rsid w:val="0590C3D3"/>
    <w:rsid w:val="05A9BB33"/>
    <w:rsid w:val="05AC5DFF"/>
    <w:rsid w:val="05DB97FF"/>
    <w:rsid w:val="05DF2CAC"/>
    <w:rsid w:val="05E333BF"/>
    <w:rsid w:val="05E4B6E6"/>
    <w:rsid w:val="05E8C456"/>
    <w:rsid w:val="05F5F80F"/>
    <w:rsid w:val="0634EDB8"/>
    <w:rsid w:val="065AACA1"/>
    <w:rsid w:val="065ED8BC"/>
    <w:rsid w:val="06626206"/>
    <w:rsid w:val="0676572A"/>
    <w:rsid w:val="06769976"/>
    <w:rsid w:val="0678F15C"/>
    <w:rsid w:val="0679AE5F"/>
    <w:rsid w:val="06879201"/>
    <w:rsid w:val="0691CA77"/>
    <w:rsid w:val="06987B71"/>
    <w:rsid w:val="06B6B246"/>
    <w:rsid w:val="06C70D41"/>
    <w:rsid w:val="06DF8A24"/>
    <w:rsid w:val="06E7FBB1"/>
    <w:rsid w:val="06F3507C"/>
    <w:rsid w:val="07023E0E"/>
    <w:rsid w:val="0703BD10"/>
    <w:rsid w:val="0710C35D"/>
    <w:rsid w:val="071E6498"/>
    <w:rsid w:val="0731081C"/>
    <w:rsid w:val="073E7594"/>
    <w:rsid w:val="0753FCEB"/>
    <w:rsid w:val="07557B2E"/>
    <w:rsid w:val="075774AC"/>
    <w:rsid w:val="076FFE4A"/>
    <w:rsid w:val="07733CC3"/>
    <w:rsid w:val="07814A3D"/>
    <w:rsid w:val="079A8F5B"/>
    <w:rsid w:val="079DF6BC"/>
    <w:rsid w:val="07A5EE7F"/>
    <w:rsid w:val="07ABD5B7"/>
    <w:rsid w:val="07DD1D7F"/>
    <w:rsid w:val="07E1E569"/>
    <w:rsid w:val="07F41ACD"/>
    <w:rsid w:val="07FE172D"/>
    <w:rsid w:val="080190C6"/>
    <w:rsid w:val="08236262"/>
    <w:rsid w:val="0839D7B3"/>
    <w:rsid w:val="0853D4F1"/>
    <w:rsid w:val="085868C1"/>
    <w:rsid w:val="08599306"/>
    <w:rsid w:val="085A8DA9"/>
    <w:rsid w:val="08693DDB"/>
    <w:rsid w:val="088934F3"/>
    <w:rsid w:val="08920609"/>
    <w:rsid w:val="08923041"/>
    <w:rsid w:val="08A70084"/>
    <w:rsid w:val="08C1D23C"/>
    <w:rsid w:val="08C34946"/>
    <w:rsid w:val="08C461F2"/>
    <w:rsid w:val="08D30453"/>
    <w:rsid w:val="08D375DE"/>
    <w:rsid w:val="08D550D8"/>
    <w:rsid w:val="08DCA5E8"/>
    <w:rsid w:val="08DD0EC8"/>
    <w:rsid w:val="08E77A33"/>
    <w:rsid w:val="090FCCD8"/>
    <w:rsid w:val="09170C59"/>
    <w:rsid w:val="0928AB6A"/>
    <w:rsid w:val="0930AA7C"/>
    <w:rsid w:val="093D1BC4"/>
    <w:rsid w:val="09441A84"/>
    <w:rsid w:val="098D00B6"/>
    <w:rsid w:val="09A375F4"/>
    <w:rsid w:val="09B34DB8"/>
    <w:rsid w:val="09BF32C3"/>
    <w:rsid w:val="09D19E19"/>
    <w:rsid w:val="09D47999"/>
    <w:rsid w:val="09DE564C"/>
    <w:rsid w:val="09F95925"/>
    <w:rsid w:val="0A080EA0"/>
    <w:rsid w:val="0A12447F"/>
    <w:rsid w:val="0A48057B"/>
    <w:rsid w:val="0A50E659"/>
    <w:rsid w:val="0A53BEA5"/>
    <w:rsid w:val="0A5B8D33"/>
    <w:rsid w:val="0A5CDEF5"/>
    <w:rsid w:val="0A77D7E9"/>
    <w:rsid w:val="0A780482"/>
    <w:rsid w:val="0A79ACC3"/>
    <w:rsid w:val="0A853439"/>
    <w:rsid w:val="0A8C0E50"/>
    <w:rsid w:val="0A8C535C"/>
    <w:rsid w:val="0A8CEBCC"/>
    <w:rsid w:val="0A8D4646"/>
    <w:rsid w:val="0AB48151"/>
    <w:rsid w:val="0AB7AC3F"/>
    <w:rsid w:val="0AE6ECC0"/>
    <w:rsid w:val="0AFD2D54"/>
    <w:rsid w:val="0AFE7A29"/>
    <w:rsid w:val="0B122E88"/>
    <w:rsid w:val="0B1712EC"/>
    <w:rsid w:val="0B17679A"/>
    <w:rsid w:val="0B207DF7"/>
    <w:rsid w:val="0B43EFAB"/>
    <w:rsid w:val="0B98487A"/>
    <w:rsid w:val="0BD57B69"/>
    <w:rsid w:val="0BE03FA5"/>
    <w:rsid w:val="0BEBFB2D"/>
    <w:rsid w:val="0BED9255"/>
    <w:rsid w:val="0BF0DB84"/>
    <w:rsid w:val="0BF1B718"/>
    <w:rsid w:val="0C17DA6E"/>
    <w:rsid w:val="0C1B1578"/>
    <w:rsid w:val="0C2084D2"/>
    <w:rsid w:val="0C277629"/>
    <w:rsid w:val="0C4F029B"/>
    <w:rsid w:val="0C591860"/>
    <w:rsid w:val="0CA445F3"/>
    <w:rsid w:val="0CABADEE"/>
    <w:rsid w:val="0CC980D7"/>
    <w:rsid w:val="0CDD1F43"/>
    <w:rsid w:val="0CE66539"/>
    <w:rsid w:val="0CED2472"/>
    <w:rsid w:val="0CFF96EB"/>
    <w:rsid w:val="0D0F93CB"/>
    <w:rsid w:val="0D10C7B6"/>
    <w:rsid w:val="0D1157EC"/>
    <w:rsid w:val="0D163B3E"/>
    <w:rsid w:val="0D242A77"/>
    <w:rsid w:val="0D2843FF"/>
    <w:rsid w:val="0D35BBB5"/>
    <w:rsid w:val="0D430AAB"/>
    <w:rsid w:val="0D684794"/>
    <w:rsid w:val="0D6D50DC"/>
    <w:rsid w:val="0D7187A3"/>
    <w:rsid w:val="0D774AAE"/>
    <w:rsid w:val="0D8B8532"/>
    <w:rsid w:val="0D984AFD"/>
    <w:rsid w:val="0DA5F134"/>
    <w:rsid w:val="0DBE2E7A"/>
    <w:rsid w:val="0DC58488"/>
    <w:rsid w:val="0DE03373"/>
    <w:rsid w:val="0DE4B864"/>
    <w:rsid w:val="0E090B70"/>
    <w:rsid w:val="0E2DA4F1"/>
    <w:rsid w:val="0E3D50CD"/>
    <w:rsid w:val="0E477E4F"/>
    <w:rsid w:val="0E583604"/>
    <w:rsid w:val="0E5A371F"/>
    <w:rsid w:val="0E610C8C"/>
    <w:rsid w:val="0E64DC1B"/>
    <w:rsid w:val="0E6B88F1"/>
    <w:rsid w:val="0E794E13"/>
    <w:rsid w:val="0E87C3FE"/>
    <w:rsid w:val="0EE06977"/>
    <w:rsid w:val="0EE27FC6"/>
    <w:rsid w:val="0EE8ECE3"/>
    <w:rsid w:val="0EF1DE66"/>
    <w:rsid w:val="0EFB0985"/>
    <w:rsid w:val="0EFFFFC0"/>
    <w:rsid w:val="0F08884D"/>
    <w:rsid w:val="0F5D528C"/>
    <w:rsid w:val="0F797958"/>
    <w:rsid w:val="0F921531"/>
    <w:rsid w:val="0F95B1FA"/>
    <w:rsid w:val="0F9FD66B"/>
    <w:rsid w:val="0FA431E0"/>
    <w:rsid w:val="0FAC6E5C"/>
    <w:rsid w:val="0FAE66E2"/>
    <w:rsid w:val="0FD1720C"/>
    <w:rsid w:val="0FF54C73"/>
    <w:rsid w:val="10096DE8"/>
    <w:rsid w:val="10116917"/>
    <w:rsid w:val="101AA624"/>
    <w:rsid w:val="1021BB37"/>
    <w:rsid w:val="1028DF3E"/>
    <w:rsid w:val="102C7ED4"/>
    <w:rsid w:val="102D1956"/>
    <w:rsid w:val="102E7447"/>
    <w:rsid w:val="1044E998"/>
    <w:rsid w:val="104B3DA1"/>
    <w:rsid w:val="104C0BE6"/>
    <w:rsid w:val="10508B38"/>
    <w:rsid w:val="10AA795A"/>
    <w:rsid w:val="10AE2D85"/>
    <w:rsid w:val="10C73A60"/>
    <w:rsid w:val="10CCE421"/>
    <w:rsid w:val="10F0F14E"/>
    <w:rsid w:val="10F61855"/>
    <w:rsid w:val="110842D5"/>
    <w:rsid w:val="110F1254"/>
    <w:rsid w:val="1113431E"/>
    <w:rsid w:val="1121DE37"/>
    <w:rsid w:val="1124D453"/>
    <w:rsid w:val="112F1B91"/>
    <w:rsid w:val="1138A531"/>
    <w:rsid w:val="114446D6"/>
    <w:rsid w:val="11472DCD"/>
    <w:rsid w:val="114DB761"/>
    <w:rsid w:val="115CFF26"/>
    <w:rsid w:val="11689AAC"/>
    <w:rsid w:val="117CDF15"/>
    <w:rsid w:val="119ABFAA"/>
    <w:rsid w:val="11B3772C"/>
    <w:rsid w:val="11B57451"/>
    <w:rsid w:val="11C81E12"/>
    <w:rsid w:val="11C9DB18"/>
    <w:rsid w:val="11EB6C7B"/>
    <w:rsid w:val="11FE8AFD"/>
    <w:rsid w:val="12024404"/>
    <w:rsid w:val="121F7872"/>
    <w:rsid w:val="1223FF5F"/>
    <w:rsid w:val="1225434C"/>
    <w:rsid w:val="124ABA9E"/>
    <w:rsid w:val="124D2DA6"/>
    <w:rsid w:val="124E8D7E"/>
    <w:rsid w:val="1254EDBE"/>
    <w:rsid w:val="12550926"/>
    <w:rsid w:val="1255AD18"/>
    <w:rsid w:val="1262F134"/>
    <w:rsid w:val="12638C83"/>
    <w:rsid w:val="1270EC94"/>
    <w:rsid w:val="12817871"/>
    <w:rsid w:val="12ADC6EF"/>
    <w:rsid w:val="12B6F544"/>
    <w:rsid w:val="12D0DBC1"/>
    <w:rsid w:val="12D313EA"/>
    <w:rsid w:val="12DE29EA"/>
    <w:rsid w:val="12E72DDC"/>
    <w:rsid w:val="12E883AC"/>
    <w:rsid w:val="12F02403"/>
    <w:rsid w:val="12FA2519"/>
    <w:rsid w:val="12FF8719"/>
    <w:rsid w:val="13265DD6"/>
    <w:rsid w:val="133B6F3A"/>
    <w:rsid w:val="134652F7"/>
    <w:rsid w:val="13662D4F"/>
    <w:rsid w:val="136F46DD"/>
    <w:rsid w:val="137FC512"/>
    <w:rsid w:val="1382B32C"/>
    <w:rsid w:val="138600FC"/>
    <w:rsid w:val="138C9532"/>
    <w:rsid w:val="139E1465"/>
    <w:rsid w:val="13B6ED08"/>
    <w:rsid w:val="13C822F9"/>
    <w:rsid w:val="13C88043"/>
    <w:rsid w:val="13CA60C8"/>
    <w:rsid w:val="13CD8C11"/>
    <w:rsid w:val="13DA07D4"/>
    <w:rsid w:val="13E9EA74"/>
    <w:rsid w:val="1400D883"/>
    <w:rsid w:val="140447BA"/>
    <w:rsid w:val="144BB6E5"/>
    <w:rsid w:val="144F7492"/>
    <w:rsid w:val="1453588E"/>
    <w:rsid w:val="14539703"/>
    <w:rsid w:val="145B2C29"/>
    <w:rsid w:val="147F5609"/>
    <w:rsid w:val="1489CCE9"/>
    <w:rsid w:val="14996E42"/>
    <w:rsid w:val="14A36E6D"/>
    <w:rsid w:val="14B84120"/>
    <w:rsid w:val="14BD0ADB"/>
    <w:rsid w:val="14D33782"/>
    <w:rsid w:val="14D51842"/>
    <w:rsid w:val="14D52DFD"/>
    <w:rsid w:val="14DC2E37"/>
    <w:rsid w:val="14DC8042"/>
    <w:rsid w:val="14FA8556"/>
    <w:rsid w:val="1530AC1F"/>
    <w:rsid w:val="1530D66E"/>
    <w:rsid w:val="154871EA"/>
    <w:rsid w:val="154D721B"/>
    <w:rsid w:val="1572BAC2"/>
    <w:rsid w:val="158179FF"/>
    <w:rsid w:val="1596C771"/>
    <w:rsid w:val="1597232E"/>
    <w:rsid w:val="159BF319"/>
    <w:rsid w:val="15B5E963"/>
    <w:rsid w:val="15D63B1C"/>
    <w:rsid w:val="15DC4562"/>
    <w:rsid w:val="160E9C68"/>
    <w:rsid w:val="1614FBC0"/>
    <w:rsid w:val="1614FD46"/>
    <w:rsid w:val="161714EB"/>
    <w:rsid w:val="161A2BCC"/>
    <w:rsid w:val="161BEDEF"/>
    <w:rsid w:val="1629F48C"/>
    <w:rsid w:val="163727DB"/>
    <w:rsid w:val="164D029F"/>
    <w:rsid w:val="1667CE34"/>
    <w:rsid w:val="166B53CE"/>
    <w:rsid w:val="167965EC"/>
    <w:rsid w:val="1694BF9C"/>
    <w:rsid w:val="169F11D5"/>
    <w:rsid w:val="16B6EBCE"/>
    <w:rsid w:val="16BAEEF4"/>
    <w:rsid w:val="16D69DE8"/>
    <w:rsid w:val="16F693A1"/>
    <w:rsid w:val="171A7BFF"/>
    <w:rsid w:val="1729BAA6"/>
    <w:rsid w:val="17486EE2"/>
    <w:rsid w:val="1748B11B"/>
    <w:rsid w:val="17565F0E"/>
    <w:rsid w:val="1768CABB"/>
    <w:rsid w:val="176C48C3"/>
    <w:rsid w:val="17745FE5"/>
    <w:rsid w:val="177FF0CE"/>
    <w:rsid w:val="1781272C"/>
    <w:rsid w:val="17813812"/>
    <w:rsid w:val="178EB17B"/>
    <w:rsid w:val="1792D984"/>
    <w:rsid w:val="179F6FA6"/>
    <w:rsid w:val="17A9F8DE"/>
    <w:rsid w:val="17AA6CC9"/>
    <w:rsid w:val="17C4C416"/>
    <w:rsid w:val="17C75A4A"/>
    <w:rsid w:val="17CC7223"/>
    <w:rsid w:val="17D2F83C"/>
    <w:rsid w:val="17D6E1FA"/>
    <w:rsid w:val="17D7DEFC"/>
    <w:rsid w:val="17E28FFB"/>
    <w:rsid w:val="17EEE5AB"/>
    <w:rsid w:val="18244CCF"/>
    <w:rsid w:val="183993C7"/>
    <w:rsid w:val="1843913F"/>
    <w:rsid w:val="184FCC75"/>
    <w:rsid w:val="185ACC6E"/>
    <w:rsid w:val="18944F41"/>
    <w:rsid w:val="18A2458A"/>
    <w:rsid w:val="18B9273E"/>
    <w:rsid w:val="18C032FD"/>
    <w:rsid w:val="18D55878"/>
    <w:rsid w:val="18F198BE"/>
    <w:rsid w:val="18F6DB7F"/>
    <w:rsid w:val="19078475"/>
    <w:rsid w:val="190EF5D9"/>
    <w:rsid w:val="191C8D87"/>
    <w:rsid w:val="191C9591"/>
    <w:rsid w:val="192A81DC"/>
    <w:rsid w:val="19441D06"/>
    <w:rsid w:val="19491C66"/>
    <w:rsid w:val="19562331"/>
    <w:rsid w:val="195E06D9"/>
    <w:rsid w:val="19646032"/>
    <w:rsid w:val="198EB120"/>
    <w:rsid w:val="19900569"/>
    <w:rsid w:val="19976DFF"/>
    <w:rsid w:val="19C20928"/>
    <w:rsid w:val="19E40DAF"/>
    <w:rsid w:val="19E6F95D"/>
    <w:rsid w:val="19F11C07"/>
    <w:rsid w:val="1A047FC0"/>
    <w:rsid w:val="1A0717AD"/>
    <w:rsid w:val="1A0D55E9"/>
    <w:rsid w:val="1A2184B0"/>
    <w:rsid w:val="1A28BBA9"/>
    <w:rsid w:val="1A2E6483"/>
    <w:rsid w:val="1A68F9E3"/>
    <w:rsid w:val="1A754F07"/>
    <w:rsid w:val="1A916E25"/>
    <w:rsid w:val="1AA35D14"/>
    <w:rsid w:val="1AA368BE"/>
    <w:rsid w:val="1AADA331"/>
    <w:rsid w:val="1ABDF58B"/>
    <w:rsid w:val="1ABE2445"/>
    <w:rsid w:val="1AF68C1F"/>
    <w:rsid w:val="1B081816"/>
    <w:rsid w:val="1B16DF11"/>
    <w:rsid w:val="1B2FC6A4"/>
    <w:rsid w:val="1B4ECC83"/>
    <w:rsid w:val="1B57B7AA"/>
    <w:rsid w:val="1B5CD1B5"/>
    <w:rsid w:val="1B5FEC17"/>
    <w:rsid w:val="1B76863B"/>
    <w:rsid w:val="1B88CCD8"/>
    <w:rsid w:val="1B897217"/>
    <w:rsid w:val="1B9DFD59"/>
    <w:rsid w:val="1BADFAB8"/>
    <w:rsid w:val="1BB26CE6"/>
    <w:rsid w:val="1BB54876"/>
    <w:rsid w:val="1BCADE43"/>
    <w:rsid w:val="1BD4B96E"/>
    <w:rsid w:val="1BDCD51C"/>
    <w:rsid w:val="1BDF3819"/>
    <w:rsid w:val="1BE89E62"/>
    <w:rsid w:val="1BF821A5"/>
    <w:rsid w:val="1C044222"/>
    <w:rsid w:val="1C16CFAA"/>
    <w:rsid w:val="1C1A118D"/>
    <w:rsid w:val="1C1AC69D"/>
    <w:rsid w:val="1C1DE0B2"/>
    <w:rsid w:val="1C1E6ED6"/>
    <w:rsid w:val="1C29B2D6"/>
    <w:rsid w:val="1C4CFEFC"/>
    <w:rsid w:val="1C5345FB"/>
    <w:rsid w:val="1C633788"/>
    <w:rsid w:val="1C70FC17"/>
    <w:rsid w:val="1C9086A3"/>
    <w:rsid w:val="1CA2AC57"/>
    <w:rsid w:val="1CB39D33"/>
    <w:rsid w:val="1CBF91BC"/>
    <w:rsid w:val="1CD07BEE"/>
    <w:rsid w:val="1CD0F49D"/>
    <w:rsid w:val="1CD1E4FC"/>
    <w:rsid w:val="1CDBF118"/>
    <w:rsid w:val="1CEF1FC0"/>
    <w:rsid w:val="1CF399CC"/>
    <w:rsid w:val="1CFA9DFE"/>
    <w:rsid w:val="1D049343"/>
    <w:rsid w:val="1D20DA46"/>
    <w:rsid w:val="1D3D0A64"/>
    <w:rsid w:val="1D402FEE"/>
    <w:rsid w:val="1D5362CD"/>
    <w:rsid w:val="1D63C481"/>
    <w:rsid w:val="1D739693"/>
    <w:rsid w:val="1D86580A"/>
    <w:rsid w:val="1D95E1BC"/>
    <w:rsid w:val="1D98ABE6"/>
    <w:rsid w:val="1D9986B5"/>
    <w:rsid w:val="1DD160B0"/>
    <w:rsid w:val="1DDEF774"/>
    <w:rsid w:val="1DDEFCD8"/>
    <w:rsid w:val="1DEC4F75"/>
    <w:rsid w:val="1E26DB9B"/>
    <w:rsid w:val="1E29A007"/>
    <w:rsid w:val="1E3C1DEF"/>
    <w:rsid w:val="1E3EDAD8"/>
    <w:rsid w:val="1E3FA7B4"/>
    <w:rsid w:val="1E4D071C"/>
    <w:rsid w:val="1E56AA26"/>
    <w:rsid w:val="1E622243"/>
    <w:rsid w:val="1E7E647C"/>
    <w:rsid w:val="1E8F88C6"/>
    <w:rsid w:val="1E97523B"/>
    <w:rsid w:val="1E99D759"/>
    <w:rsid w:val="1E9DFE5B"/>
    <w:rsid w:val="1EACA0AC"/>
    <w:rsid w:val="1EB4333C"/>
    <w:rsid w:val="1EB64E79"/>
    <w:rsid w:val="1EB6E5D6"/>
    <w:rsid w:val="1EBE7104"/>
    <w:rsid w:val="1EBEC572"/>
    <w:rsid w:val="1EC658A1"/>
    <w:rsid w:val="1EC6CA9A"/>
    <w:rsid w:val="1ED01CEF"/>
    <w:rsid w:val="1EEFF592"/>
    <w:rsid w:val="1EF20C3C"/>
    <w:rsid w:val="1EF547A3"/>
    <w:rsid w:val="1EF76FBA"/>
    <w:rsid w:val="1EF79F61"/>
    <w:rsid w:val="1F063512"/>
    <w:rsid w:val="1F0CCE6D"/>
    <w:rsid w:val="1F275F60"/>
    <w:rsid w:val="1F4570CF"/>
    <w:rsid w:val="1F4E706C"/>
    <w:rsid w:val="1F5C2547"/>
    <w:rsid w:val="1F6D3F26"/>
    <w:rsid w:val="1F76F0D5"/>
    <w:rsid w:val="1F7972A0"/>
    <w:rsid w:val="1F7B7DFA"/>
    <w:rsid w:val="1F902E27"/>
    <w:rsid w:val="1F9D63A1"/>
    <w:rsid w:val="1FA0B3CC"/>
    <w:rsid w:val="1FA2C7A3"/>
    <w:rsid w:val="1FA49334"/>
    <w:rsid w:val="1FADDE57"/>
    <w:rsid w:val="1FB22C65"/>
    <w:rsid w:val="1FBFF36D"/>
    <w:rsid w:val="1FC03A03"/>
    <w:rsid w:val="1FC67FE5"/>
    <w:rsid w:val="1FC68773"/>
    <w:rsid w:val="1FD8D707"/>
    <w:rsid w:val="1FE88179"/>
    <w:rsid w:val="2012F529"/>
    <w:rsid w:val="20233FA9"/>
    <w:rsid w:val="2029611B"/>
    <w:rsid w:val="20335D3A"/>
    <w:rsid w:val="20445946"/>
    <w:rsid w:val="204AA413"/>
    <w:rsid w:val="205A2F0C"/>
    <w:rsid w:val="205A4165"/>
    <w:rsid w:val="2062837E"/>
    <w:rsid w:val="2065C9E9"/>
    <w:rsid w:val="2074566C"/>
    <w:rsid w:val="2093D6F2"/>
    <w:rsid w:val="2095998E"/>
    <w:rsid w:val="209802E4"/>
    <w:rsid w:val="20B0C58B"/>
    <w:rsid w:val="20D61951"/>
    <w:rsid w:val="20D7BB65"/>
    <w:rsid w:val="20E5CD72"/>
    <w:rsid w:val="20EA40CD"/>
    <w:rsid w:val="20FB9F32"/>
    <w:rsid w:val="20FF2F35"/>
    <w:rsid w:val="210CEDF6"/>
    <w:rsid w:val="213E99F3"/>
    <w:rsid w:val="2163C7BC"/>
    <w:rsid w:val="21663615"/>
    <w:rsid w:val="21900144"/>
    <w:rsid w:val="2196584F"/>
    <w:rsid w:val="2199C305"/>
    <w:rsid w:val="21A0CB47"/>
    <w:rsid w:val="21CEC5E4"/>
    <w:rsid w:val="21D80466"/>
    <w:rsid w:val="21DB767A"/>
    <w:rsid w:val="21DB8253"/>
    <w:rsid w:val="21E36A00"/>
    <w:rsid w:val="21E786F3"/>
    <w:rsid w:val="21E7E6D1"/>
    <w:rsid w:val="21E97B5D"/>
    <w:rsid w:val="21EB286A"/>
    <w:rsid w:val="22093972"/>
    <w:rsid w:val="220C82E0"/>
    <w:rsid w:val="221A3959"/>
    <w:rsid w:val="221B0490"/>
    <w:rsid w:val="22464C68"/>
    <w:rsid w:val="225661B7"/>
    <w:rsid w:val="225A89DD"/>
    <w:rsid w:val="225E3A5F"/>
    <w:rsid w:val="2279860F"/>
    <w:rsid w:val="227A15A1"/>
    <w:rsid w:val="227DFF45"/>
    <w:rsid w:val="2286112E"/>
    <w:rsid w:val="22914B93"/>
    <w:rsid w:val="229781E7"/>
    <w:rsid w:val="22A17DC7"/>
    <w:rsid w:val="22AC3D75"/>
    <w:rsid w:val="22B38F38"/>
    <w:rsid w:val="22BB04C7"/>
    <w:rsid w:val="22C719B7"/>
    <w:rsid w:val="22D477DC"/>
    <w:rsid w:val="22DDBA28"/>
    <w:rsid w:val="22DFEFEA"/>
    <w:rsid w:val="22F3E3EA"/>
    <w:rsid w:val="22F5AF5F"/>
    <w:rsid w:val="22FF3256"/>
    <w:rsid w:val="23064BC3"/>
    <w:rsid w:val="23093016"/>
    <w:rsid w:val="23141A5A"/>
    <w:rsid w:val="231D9FB7"/>
    <w:rsid w:val="231EB7E7"/>
    <w:rsid w:val="233645DB"/>
    <w:rsid w:val="235CD9F0"/>
    <w:rsid w:val="236FCF83"/>
    <w:rsid w:val="2383F6FD"/>
    <w:rsid w:val="23881933"/>
    <w:rsid w:val="2395FC27"/>
    <w:rsid w:val="239A3BBD"/>
    <w:rsid w:val="23B4382F"/>
    <w:rsid w:val="23C94F1E"/>
    <w:rsid w:val="23CA01F4"/>
    <w:rsid w:val="23E3E8D8"/>
    <w:rsid w:val="23FCF559"/>
    <w:rsid w:val="23FF8342"/>
    <w:rsid w:val="24119E5E"/>
    <w:rsid w:val="24304510"/>
    <w:rsid w:val="24306ABD"/>
    <w:rsid w:val="2455BDB7"/>
    <w:rsid w:val="24590CD8"/>
    <w:rsid w:val="245A1AC6"/>
    <w:rsid w:val="245E006E"/>
    <w:rsid w:val="24613D5B"/>
    <w:rsid w:val="246D5129"/>
    <w:rsid w:val="24B20DD3"/>
    <w:rsid w:val="24B5248B"/>
    <w:rsid w:val="24BDB55A"/>
    <w:rsid w:val="24CEA552"/>
    <w:rsid w:val="24CF8E73"/>
    <w:rsid w:val="24D929CC"/>
    <w:rsid w:val="24F8066E"/>
    <w:rsid w:val="2506CE5D"/>
    <w:rsid w:val="250B0328"/>
    <w:rsid w:val="2522A4A8"/>
    <w:rsid w:val="25285FE6"/>
    <w:rsid w:val="2529F691"/>
    <w:rsid w:val="2531BF8E"/>
    <w:rsid w:val="2531F88C"/>
    <w:rsid w:val="2538B430"/>
    <w:rsid w:val="256405EE"/>
    <w:rsid w:val="259D157B"/>
    <w:rsid w:val="259D50B1"/>
    <w:rsid w:val="25CAD28B"/>
    <w:rsid w:val="25D22F8F"/>
    <w:rsid w:val="25F15EC4"/>
    <w:rsid w:val="25F56EF7"/>
    <w:rsid w:val="25F62E68"/>
    <w:rsid w:val="26016758"/>
    <w:rsid w:val="2625022A"/>
    <w:rsid w:val="2639AB80"/>
    <w:rsid w:val="263C0713"/>
    <w:rsid w:val="264F2912"/>
    <w:rsid w:val="266A6194"/>
    <w:rsid w:val="266B7D89"/>
    <w:rsid w:val="266C3603"/>
    <w:rsid w:val="26840B33"/>
    <w:rsid w:val="269416A2"/>
    <w:rsid w:val="26A0EE3B"/>
    <w:rsid w:val="26BB30D7"/>
    <w:rsid w:val="26C74DE3"/>
    <w:rsid w:val="26D9CA05"/>
    <w:rsid w:val="26DE5903"/>
    <w:rsid w:val="26F81E9A"/>
    <w:rsid w:val="2713D95C"/>
    <w:rsid w:val="272CFBDB"/>
    <w:rsid w:val="2746B7FD"/>
    <w:rsid w:val="274BA40B"/>
    <w:rsid w:val="2754520B"/>
    <w:rsid w:val="27548D34"/>
    <w:rsid w:val="2755EF24"/>
    <w:rsid w:val="275E81BA"/>
    <w:rsid w:val="276C9BE5"/>
    <w:rsid w:val="27836E9F"/>
    <w:rsid w:val="27A90AA0"/>
    <w:rsid w:val="27A94915"/>
    <w:rsid w:val="27B60D0B"/>
    <w:rsid w:val="27C4B7CE"/>
    <w:rsid w:val="27DCCD4C"/>
    <w:rsid w:val="27E3EF75"/>
    <w:rsid w:val="27E76BBA"/>
    <w:rsid w:val="27EABC21"/>
    <w:rsid w:val="281094EF"/>
    <w:rsid w:val="281746E3"/>
    <w:rsid w:val="28627B72"/>
    <w:rsid w:val="2864F4AE"/>
    <w:rsid w:val="286DACE0"/>
    <w:rsid w:val="28852006"/>
    <w:rsid w:val="28868880"/>
    <w:rsid w:val="28922242"/>
    <w:rsid w:val="289CC041"/>
    <w:rsid w:val="28AFA9BD"/>
    <w:rsid w:val="28B3EB8B"/>
    <w:rsid w:val="28C3C083"/>
    <w:rsid w:val="28DBD336"/>
    <w:rsid w:val="290269EE"/>
    <w:rsid w:val="2905CA14"/>
    <w:rsid w:val="290C098C"/>
    <w:rsid w:val="291909B5"/>
    <w:rsid w:val="292666E2"/>
    <w:rsid w:val="292A05F5"/>
    <w:rsid w:val="292EA112"/>
    <w:rsid w:val="293B08DD"/>
    <w:rsid w:val="2944C8F3"/>
    <w:rsid w:val="2955ACB8"/>
    <w:rsid w:val="2956D41E"/>
    <w:rsid w:val="2960E84A"/>
    <w:rsid w:val="29616FD3"/>
    <w:rsid w:val="296B238B"/>
    <w:rsid w:val="297A9830"/>
    <w:rsid w:val="29A5B2A6"/>
    <w:rsid w:val="29C7FFC2"/>
    <w:rsid w:val="29CB1C8D"/>
    <w:rsid w:val="29D80538"/>
    <w:rsid w:val="29F64275"/>
    <w:rsid w:val="2A1CC328"/>
    <w:rsid w:val="2A215604"/>
    <w:rsid w:val="2A226D18"/>
    <w:rsid w:val="2A2D1A12"/>
    <w:rsid w:val="2A307AE5"/>
    <w:rsid w:val="2A37425B"/>
    <w:rsid w:val="2A6912B2"/>
    <w:rsid w:val="2A6A6576"/>
    <w:rsid w:val="2A798606"/>
    <w:rsid w:val="2A7F2B80"/>
    <w:rsid w:val="2A88D8B3"/>
    <w:rsid w:val="2A89C4FB"/>
    <w:rsid w:val="2A9D63AF"/>
    <w:rsid w:val="2A9FAD09"/>
    <w:rsid w:val="2AA86A7A"/>
    <w:rsid w:val="2AB4DA16"/>
    <w:rsid w:val="2ABD8FC2"/>
    <w:rsid w:val="2AC738B8"/>
    <w:rsid w:val="2AD55561"/>
    <w:rsid w:val="2AF0EE76"/>
    <w:rsid w:val="2AF1FDD9"/>
    <w:rsid w:val="2AFD5462"/>
    <w:rsid w:val="2AFFFF19"/>
    <w:rsid w:val="2B06D791"/>
    <w:rsid w:val="2B2669E0"/>
    <w:rsid w:val="2B2C940C"/>
    <w:rsid w:val="2B34F7BE"/>
    <w:rsid w:val="2B390F58"/>
    <w:rsid w:val="2B4A3183"/>
    <w:rsid w:val="2B4BEEF9"/>
    <w:rsid w:val="2B593AA6"/>
    <w:rsid w:val="2B68755C"/>
    <w:rsid w:val="2B6EBB47"/>
    <w:rsid w:val="2B77B2C8"/>
    <w:rsid w:val="2B85277B"/>
    <w:rsid w:val="2B90C393"/>
    <w:rsid w:val="2B9430E7"/>
    <w:rsid w:val="2B9FE37B"/>
    <w:rsid w:val="2BA53872"/>
    <w:rsid w:val="2BB243E3"/>
    <w:rsid w:val="2BB4CB46"/>
    <w:rsid w:val="2BC6DAFE"/>
    <w:rsid w:val="2BD37D43"/>
    <w:rsid w:val="2BDE0BC7"/>
    <w:rsid w:val="2BE74A7F"/>
    <w:rsid w:val="2C32089F"/>
    <w:rsid w:val="2C32C3BB"/>
    <w:rsid w:val="2C57B0C6"/>
    <w:rsid w:val="2C8D2658"/>
    <w:rsid w:val="2C906445"/>
    <w:rsid w:val="2CA077B6"/>
    <w:rsid w:val="2CA53535"/>
    <w:rsid w:val="2CA7652B"/>
    <w:rsid w:val="2CA91174"/>
    <w:rsid w:val="2CAB53BA"/>
    <w:rsid w:val="2CAF3CB7"/>
    <w:rsid w:val="2CB01F2D"/>
    <w:rsid w:val="2CBD3EAC"/>
    <w:rsid w:val="2CC57B18"/>
    <w:rsid w:val="2CD94F30"/>
    <w:rsid w:val="2CE25B44"/>
    <w:rsid w:val="2D02523B"/>
    <w:rsid w:val="2D2ACDB4"/>
    <w:rsid w:val="2D388F68"/>
    <w:rsid w:val="2D4E1444"/>
    <w:rsid w:val="2D6680C3"/>
    <w:rsid w:val="2D6F4DA4"/>
    <w:rsid w:val="2D779D47"/>
    <w:rsid w:val="2D77E245"/>
    <w:rsid w:val="2D839D46"/>
    <w:rsid w:val="2D8C2502"/>
    <w:rsid w:val="2D9727BF"/>
    <w:rsid w:val="2D99B775"/>
    <w:rsid w:val="2DBC4285"/>
    <w:rsid w:val="2DBE551D"/>
    <w:rsid w:val="2DD31531"/>
    <w:rsid w:val="2DE4499D"/>
    <w:rsid w:val="2DFB24B3"/>
    <w:rsid w:val="2E16EBB2"/>
    <w:rsid w:val="2E1AAF84"/>
    <w:rsid w:val="2E1B2CB4"/>
    <w:rsid w:val="2E285785"/>
    <w:rsid w:val="2E29EA7B"/>
    <w:rsid w:val="2E2A2DDE"/>
    <w:rsid w:val="2E46BD83"/>
    <w:rsid w:val="2E5E0AA2"/>
    <w:rsid w:val="2E64B756"/>
    <w:rsid w:val="2E89362B"/>
    <w:rsid w:val="2E9206D5"/>
    <w:rsid w:val="2EA7AA8B"/>
    <w:rsid w:val="2EADB0A3"/>
    <w:rsid w:val="2EADDC68"/>
    <w:rsid w:val="2EC750A1"/>
    <w:rsid w:val="2EC9A03B"/>
    <w:rsid w:val="2ED7843D"/>
    <w:rsid w:val="2EE57626"/>
    <w:rsid w:val="2EF17A61"/>
    <w:rsid w:val="2F0BAC20"/>
    <w:rsid w:val="2F13B2A6"/>
    <w:rsid w:val="2F1C544A"/>
    <w:rsid w:val="2F1DABB7"/>
    <w:rsid w:val="2F3D00C0"/>
    <w:rsid w:val="2F4EE604"/>
    <w:rsid w:val="2F563DD8"/>
    <w:rsid w:val="2F622E34"/>
    <w:rsid w:val="2F6F8C84"/>
    <w:rsid w:val="2F878DC6"/>
    <w:rsid w:val="2F884B39"/>
    <w:rsid w:val="2FA0D734"/>
    <w:rsid w:val="2FA51E80"/>
    <w:rsid w:val="2FBBC771"/>
    <w:rsid w:val="2FC0C176"/>
    <w:rsid w:val="2FC15B4D"/>
    <w:rsid w:val="2FD1856C"/>
    <w:rsid w:val="2FDC03B5"/>
    <w:rsid w:val="2FDE914F"/>
    <w:rsid w:val="2FF20047"/>
    <w:rsid w:val="30280E83"/>
    <w:rsid w:val="3032A3AD"/>
    <w:rsid w:val="305C58A5"/>
    <w:rsid w:val="30605F24"/>
    <w:rsid w:val="30AB606B"/>
    <w:rsid w:val="30DAB8D7"/>
    <w:rsid w:val="30E0E688"/>
    <w:rsid w:val="30E80860"/>
    <w:rsid w:val="30E8836D"/>
    <w:rsid w:val="30E94FD7"/>
    <w:rsid w:val="30EDCD58"/>
    <w:rsid w:val="30F5502E"/>
    <w:rsid w:val="31003B52"/>
    <w:rsid w:val="3105AED5"/>
    <w:rsid w:val="31091380"/>
    <w:rsid w:val="311492BF"/>
    <w:rsid w:val="3128E398"/>
    <w:rsid w:val="312CF265"/>
    <w:rsid w:val="3140616A"/>
    <w:rsid w:val="31648C87"/>
    <w:rsid w:val="3178EA7F"/>
    <w:rsid w:val="317A8990"/>
    <w:rsid w:val="3181DD6D"/>
    <w:rsid w:val="31852146"/>
    <w:rsid w:val="31891AAC"/>
    <w:rsid w:val="31908BBE"/>
    <w:rsid w:val="319BABCE"/>
    <w:rsid w:val="31BEBA73"/>
    <w:rsid w:val="31BF6284"/>
    <w:rsid w:val="31C7FE51"/>
    <w:rsid w:val="31C9F361"/>
    <w:rsid w:val="31E96231"/>
    <w:rsid w:val="31EB2327"/>
    <w:rsid w:val="321E21B2"/>
    <w:rsid w:val="3226333D"/>
    <w:rsid w:val="323A39C9"/>
    <w:rsid w:val="32419A56"/>
    <w:rsid w:val="3244198F"/>
    <w:rsid w:val="324464B9"/>
    <w:rsid w:val="32477A66"/>
    <w:rsid w:val="3261944D"/>
    <w:rsid w:val="326576FA"/>
    <w:rsid w:val="329EE8B7"/>
    <w:rsid w:val="32B1EC1C"/>
    <w:rsid w:val="32BE41BD"/>
    <w:rsid w:val="32C296B9"/>
    <w:rsid w:val="32C7E7C6"/>
    <w:rsid w:val="32D28B6E"/>
    <w:rsid w:val="32E87910"/>
    <w:rsid w:val="32F5D304"/>
    <w:rsid w:val="32F92048"/>
    <w:rsid w:val="3309F937"/>
    <w:rsid w:val="3311531F"/>
    <w:rsid w:val="3311EA1E"/>
    <w:rsid w:val="3312AA59"/>
    <w:rsid w:val="33156BD7"/>
    <w:rsid w:val="33161196"/>
    <w:rsid w:val="3327C31D"/>
    <w:rsid w:val="33351BCC"/>
    <w:rsid w:val="33399556"/>
    <w:rsid w:val="333E338B"/>
    <w:rsid w:val="335B60EB"/>
    <w:rsid w:val="336EC65D"/>
    <w:rsid w:val="336EDC56"/>
    <w:rsid w:val="337A6C62"/>
    <w:rsid w:val="339633A3"/>
    <w:rsid w:val="339FB9CA"/>
    <w:rsid w:val="33A0B95F"/>
    <w:rsid w:val="33A89C6E"/>
    <w:rsid w:val="33C6E070"/>
    <w:rsid w:val="33CD1E80"/>
    <w:rsid w:val="33EB3815"/>
    <w:rsid w:val="33EE7C19"/>
    <w:rsid w:val="33F4B049"/>
    <w:rsid w:val="3416A469"/>
    <w:rsid w:val="341BA56E"/>
    <w:rsid w:val="343D330D"/>
    <w:rsid w:val="34455FA2"/>
    <w:rsid w:val="3445DAB7"/>
    <w:rsid w:val="3446AD3C"/>
    <w:rsid w:val="345E92AD"/>
    <w:rsid w:val="3464C5F8"/>
    <w:rsid w:val="346973F4"/>
    <w:rsid w:val="34712CCE"/>
    <w:rsid w:val="3487D26A"/>
    <w:rsid w:val="348B51BA"/>
    <w:rsid w:val="348C0727"/>
    <w:rsid w:val="3492995A"/>
    <w:rsid w:val="349F8669"/>
    <w:rsid w:val="34A740CF"/>
    <w:rsid w:val="34AA8635"/>
    <w:rsid w:val="34B42A17"/>
    <w:rsid w:val="34CC2DAC"/>
    <w:rsid w:val="34E5B356"/>
    <w:rsid w:val="34F6620A"/>
    <w:rsid w:val="3504374A"/>
    <w:rsid w:val="351B2703"/>
    <w:rsid w:val="3520606E"/>
    <w:rsid w:val="35346719"/>
    <w:rsid w:val="35354F58"/>
    <w:rsid w:val="3543A14D"/>
    <w:rsid w:val="354791C9"/>
    <w:rsid w:val="35581857"/>
    <w:rsid w:val="35670E98"/>
    <w:rsid w:val="356BB542"/>
    <w:rsid w:val="35726D71"/>
    <w:rsid w:val="357379AD"/>
    <w:rsid w:val="358C5F70"/>
    <w:rsid w:val="358EF66A"/>
    <w:rsid w:val="358F1071"/>
    <w:rsid w:val="359EAEAD"/>
    <w:rsid w:val="35AC8C5C"/>
    <w:rsid w:val="35AE4497"/>
    <w:rsid w:val="35B2C6AC"/>
    <w:rsid w:val="35B4C5A1"/>
    <w:rsid w:val="35CAAAAE"/>
    <w:rsid w:val="35CDB478"/>
    <w:rsid w:val="35D07203"/>
    <w:rsid w:val="35DA73E4"/>
    <w:rsid w:val="35EB851F"/>
    <w:rsid w:val="362C55FD"/>
    <w:rsid w:val="363B2E04"/>
    <w:rsid w:val="3647FC8D"/>
    <w:rsid w:val="36522D1E"/>
    <w:rsid w:val="3655DDDF"/>
    <w:rsid w:val="3667FE0D"/>
    <w:rsid w:val="367BC9B0"/>
    <w:rsid w:val="3687CC05"/>
    <w:rsid w:val="36A007AB"/>
    <w:rsid w:val="36A1E531"/>
    <w:rsid w:val="36ABDA8F"/>
    <w:rsid w:val="36B1ACE0"/>
    <w:rsid w:val="36CB2F1A"/>
    <w:rsid w:val="36D5D11D"/>
    <w:rsid w:val="36D5E189"/>
    <w:rsid w:val="36DF2F89"/>
    <w:rsid w:val="36F42831"/>
    <w:rsid w:val="3704183C"/>
    <w:rsid w:val="3707E650"/>
    <w:rsid w:val="371AA762"/>
    <w:rsid w:val="371BF6C3"/>
    <w:rsid w:val="371DB50B"/>
    <w:rsid w:val="371F5600"/>
    <w:rsid w:val="37294F4A"/>
    <w:rsid w:val="373E34C9"/>
    <w:rsid w:val="37426B87"/>
    <w:rsid w:val="3746E80A"/>
    <w:rsid w:val="37477CEC"/>
    <w:rsid w:val="3747A73D"/>
    <w:rsid w:val="37573262"/>
    <w:rsid w:val="376CBAC4"/>
    <w:rsid w:val="377CB349"/>
    <w:rsid w:val="377E365C"/>
    <w:rsid w:val="37B2200A"/>
    <w:rsid w:val="37B32F49"/>
    <w:rsid w:val="37B55C46"/>
    <w:rsid w:val="37D68C96"/>
    <w:rsid w:val="37E889BE"/>
    <w:rsid w:val="37FB02DC"/>
    <w:rsid w:val="3808CB69"/>
    <w:rsid w:val="380A078A"/>
    <w:rsid w:val="380FE130"/>
    <w:rsid w:val="3832B197"/>
    <w:rsid w:val="383CF722"/>
    <w:rsid w:val="38479E16"/>
    <w:rsid w:val="3851E713"/>
    <w:rsid w:val="386E33F6"/>
    <w:rsid w:val="387A63F9"/>
    <w:rsid w:val="3884EC82"/>
    <w:rsid w:val="3887CF17"/>
    <w:rsid w:val="3889F0F3"/>
    <w:rsid w:val="3892148B"/>
    <w:rsid w:val="38A08FA3"/>
    <w:rsid w:val="38CA1F2C"/>
    <w:rsid w:val="38DD83AD"/>
    <w:rsid w:val="390E8B05"/>
    <w:rsid w:val="39258256"/>
    <w:rsid w:val="392ED47C"/>
    <w:rsid w:val="3938044A"/>
    <w:rsid w:val="39443D0D"/>
    <w:rsid w:val="3949A2F7"/>
    <w:rsid w:val="39546C8B"/>
    <w:rsid w:val="39620D59"/>
    <w:rsid w:val="39764CBB"/>
    <w:rsid w:val="3979AC47"/>
    <w:rsid w:val="397AB1F2"/>
    <w:rsid w:val="397B67CA"/>
    <w:rsid w:val="397E5BC3"/>
    <w:rsid w:val="39B288FA"/>
    <w:rsid w:val="39DDAE56"/>
    <w:rsid w:val="39F454CB"/>
    <w:rsid w:val="3A03B098"/>
    <w:rsid w:val="3A05E5F4"/>
    <w:rsid w:val="3A06044F"/>
    <w:rsid w:val="3A0EC621"/>
    <w:rsid w:val="3A10474E"/>
    <w:rsid w:val="3A2C94F0"/>
    <w:rsid w:val="3A4200B4"/>
    <w:rsid w:val="3A4A04CB"/>
    <w:rsid w:val="3A5055EC"/>
    <w:rsid w:val="3A548E0D"/>
    <w:rsid w:val="3A6A7016"/>
    <w:rsid w:val="3A70ADAB"/>
    <w:rsid w:val="3A815888"/>
    <w:rsid w:val="3A9DE15A"/>
    <w:rsid w:val="3AB6BA02"/>
    <w:rsid w:val="3AB6E449"/>
    <w:rsid w:val="3AC7D9D9"/>
    <w:rsid w:val="3ACAFDE0"/>
    <w:rsid w:val="3B330880"/>
    <w:rsid w:val="3B359D56"/>
    <w:rsid w:val="3B3A5E82"/>
    <w:rsid w:val="3B54B346"/>
    <w:rsid w:val="3B981E79"/>
    <w:rsid w:val="3B9E7E3F"/>
    <w:rsid w:val="3BA73DB8"/>
    <w:rsid w:val="3BAD9A64"/>
    <w:rsid w:val="3BEE9A15"/>
    <w:rsid w:val="3C32A5B5"/>
    <w:rsid w:val="3C4DA5E4"/>
    <w:rsid w:val="3C4EC107"/>
    <w:rsid w:val="3C52B093"/>
    <w:rsid w:val="3C654113"/>
    <w:rsid w:val="3C660910"/>
    <w:rsid w:val="3C6BF686"/>
    <w:rsid w:val="3C8F53A9"/>
    <w:rsid w:val="3C9F4A66"/>
    <w:rsid w:val="3CAA8A68"/>
    <w:rsid w:val="3CB5E396"/>
    <w:rsid w:val="3CBA18B2"/>
    <w:rsid w:val="3CBC3D68"/>
    <w:rsid w:val="3CBF2B16"/>
    <w:rsid w:val="3CD0C1BB"/>
    <w:rsid w:val="3CE11172"/>
    <w:rsid w:val="3CED6D76"/>
    <w:rsid w:val="3D109D74"/>
    <w:rsid w:val="3D1126B5"/>
    <w:rsid w:val="3D1434C3"/>
    <w:rsid w:val="3D2C6681"/>
    <w:rsid w:val="3D2F228D"/>
    <w:rsid w:val="3D33EEDA"/>
    <w:rsid w:val="3D3DAD60"/>
    <w:rsid w:val="3D4B2DBF"/>
    <w:rsid w:val="3D52A3AE"/>
    <w:rsid w:val="3D580A9A"/>
    <w:rsid w:val="3D5F925A"/>
    <w:rsid w:val="3D681541"/>
    <w:rsid w:val="3D6DFE79"/>
    <w:rsid w:val="3D7BE0AD"/>
    <w:rsid w:val="3D7EA9A0"/>
    <w:rsid w:val="3D80BCAF"/>
    <w:rsid w:val="3DBBC2B9"/>
    <w:rsid w:val="3DBD18DF"/>
    <w:rsid w:val="3DDE472F"/>
    <w:rsid w:val="3DE827AD"/>
    <w:rsid w:val="3DEF54BE"/>
    <w:rsid w:val="3DF790C5"/>
    <w:rsid w:val="3E0E629C"/>
    <w:rsid w:val="3E1ABD8B"/>
    <w:rsid w:val="3E1AD915"/>
    <w:rsid w:val="3E1C0D04"/>
    <w:rsid w:val="3E227467"/>
    <w:rsid w:val="3E294DC8"/>
    <w:rsid w:val="3E4B04C0"/>
    <w:rsid w:val="3E4B9078"/>
    <w:rsid w:val="3E4CFDE0"/>
    <w:rsid w:val="3E5D992F"/>
    <w:rsid w:val="3E73AE88"/>
    <w:rsid w:val="3E8A0B7F"/>
    <w:rsid w:val="3EA059D8"/>
    <w:rsid w:val="3EA3EE8B"/>
    <w:rsid w:val="3EB9C42E"/>
    <w:rsid w:val="3ECFBF3B"/>
    <w:rsid w:val="3ED717F8"/>
    <w:rsid w:val="3EEAB000"/>
    <w:rsid w:val="3EFA8ABE"/>
    <w:rsid w:val="3F07F5F5"/>
    <w:rsid w:val="3F110702"/>
    <w:rsid w:val="3F1C8D10"/>
    <w:rsid w:val="3F2BA028"/>
    <w:rsid w:val="3F3FF442"/>
    <w:rsid w:val="3F48AB27"/>
    <w:rsid w:val="3F496DE9"/>
    <w:rsid w:val="3F4E3147"/>
    <w:rsid w:val="3F50218E"/>
    <w:rsid w:val="3F509A02"/>
    <w:rsid w:val="3F516D7F"/>
    <w:rsid w:val="3F55A4CF"/>
    <w:rsid w:val="3F5A50A2"/>
    <w:rsid w:val="3F7C382D"/>
    <w:rsid w:val="3F7D2E1F"/>
    <w:rsid w:val="3F7EDF38"/>
    <w:rsid w:val="3F7EE387"/>
    <w:rsid w:val="3F7FA01F"/>
    <w:rsid w:val="3F91DFAB"/>
    <w:rsid w:val="3F979CDD"/>
    <w:rsid w:val="3FBB4207"/>
    <w:rsid w:val="3FBF7A70"/>
    <w:rsid w:val="3FD6B90D"/>
    <w:rsid w:val="3FDB0C3B"/>
    <w:rsid w:val="3FE397C8"/>
    <w:rsid w:val="3FF9B65E"/>
    <w:rsid w:val="4008627D"/>
    <w:rsid w:val="406C686E"/>
    <w:rsid w:val="4072764A"/>
    <w:rsid w:val="4074ABAE"/>
    <w:rsid w:val="40A0C432"/>
    <w:rsid w:val="40ABA188"/>
    <w:rsid w:val="40B7B70F"/>
    <w:rsid w:val="40B8A248"/>
    <w:rsid w:val="40E07281"/>
    <w:rsid w:val="40E3DBF5"/>
    <w:rsid w:val="40E681BA"/>
    <w:rsid w:val="40EE8CC0"/>
    <w:rsid w:val="40FC8B25"/>
    <w:rsid w:val="41199E34"/>
    <w:rsid w:val="41208B22"/>
    <w:rsid w:val="41231C97"/>
    <w:rsid w:val="412946D9"/>
    <w:rsid w:val="4138D473"/>
    <w:rsid w:val="413DFD11"/>
    <w:rsid w:val="41689FE7"/>
    <w:rsid w:val="416967F5"/>
    <w:rsid w:val="417EEBFD"/>
    <w:rsid w:val="419218BC"/>
    <w:rsid w:val="41961AD5"/>
    <w:rsid w:val="419C1CDA"/>
    <w:rsid w:val="41CB20AD"/>
    <w:rsid w:val="41D04F59"/>
    <w:rsid w:val="41D699D4"/>
    <w:rsid w:val="420154A0"/>
    <w:rsid w:val="42023202"/>
    <w:rsid w:val="42037AE3"/>
    <w:rsid w:val="420A5DE3"/>
    <w:rsid w:val="422E498C"/>
    <w:rsid w:val="424C8A42"/>
    <w:rsid w:val="424E03BE"/>
    <w:rsid w:val="426FCEDE"/>
    <w:rsid w:val="42772996"/>
    <w:rsid w:val="427C20EB"/>
    <w:rsid w:val="428E7D3C"/>
    <w:rsid w:val="429905C7"/>
    <w:rsid w:val="42A78A50"/>
    <w:rsid w:val="42B50205"/>
    <w:rsid w:val="42D83CED"/>
    <w:rsid w:val="43076630"/>
    <w:rsid w:val="43207C99"/>
    <w:rsid w:val="43266369"/>
    <w:rsid w:val="434960F1"/>
    <w:rsid w:val="434BF42C"/>
    <w:rsid w:val="434ED533"/>
    <w:rsid w:val="43525384"/>
    <w:rsid w:val="436206C9"/>
    <w:rsid w:val="436C62A1"/>
    <w:rsid w:val="436F0F5E"/>
    <w:rsid w:val="4375122E"/>
    <w:rsid w:val="43AFFF16"/>
    <w:rsid w:val="43F4FFB9"/>
    <w:rsid w:val="440D2243"/>
    <w:rsid w:val="442C4D03"/>
    <w:rsid w:val="443136E2"/>
    <w:rsid w:val="4439DDFC"/>
    <w:rsid w:val="4456B29C"/>
    <w:rsid w:val="446FC3A1"/>
    <w:rsid w:val="44885577"/>
    <w:rsid w:val="448DE31B"/>
    <w:rsid w:val="44913703"/>
    <w:rsid w:val="449147DF"/>
    <w:rsid w:val="449253B4"/>
    <w:rsid w:val="4493986F"/>
    <w:rsid w:val="44988F4C"/>
    <w:rsid w:val="44B58724"/>
    <w:rsid w:val="44C233CA"/>
    <w:rsid w:val="44C62283"/>
    <w:rsid w:val="44E37FF4"/>
    <w:rsid w:val="44EDE202"/>
    <w:rsid w:val="44EDF5A1"/>
    <w:rsid w:val="44F7117B"/>
    <w:rsid w:val="450899AB"/>
    <w:rsid w:val="45105000"/>
    <w:rsid w:val="453F397E"/>
    <w:rsid w:val="4562F6F2"/>
    <w:rsid w:val="456B149A"/>
    <w:rsid w:val="457185C2"/>
    <w:rsid w:val="4574F75A"/>
    <w:rsid w:val="458CE21A"/>
    <w:rsid w:val="45987991"/>
    <w:rsid w:val="45A16EC1"/>
    <w:rsid w:val="45A2E9EB"/>
    <w:rsid w:val="45C258BE"/>
    <w:rsid w:val="45D38FDA"/>
    <w:rsid w:val="45D9FF23"/>
    <w:rsid w:val="45EAA6F5"/>
    <w:rsid w:val="45EF44D0"/>
    <w:rsid w:val="45F9E7EB"/>
    <w:rsid w:val="45FAF2E9"/>
    <w:rsid w:val="45FCE50D"/>
    <w:rsid w:val="4632CCA4"/>
    <w:rsid w:val="463918B3"/>
    <w:rsid w:val="46393D87"/>
    <w:rsid w:val="4663EE21"/>
    <w:rsid w:val="467825B8"/>
    <w:rsid w:val="4685254A"/>
    <w:rsid w:val="468A76BB"/>
    <w:rsid w:val="46911F6A"/>
    <w:rsid w:val="469B9EF6"/>
    <w:rsid w:val="469C1C9E"/>
    <w:rsid w:val="46A2FC5E"/>
    <w:rsid w:val="46A688AE"/>
    <w:rsid w:val="46C9D5E8"/>
    <w:rsid w:val="46DF7A84"/>
    <w:rsid w:val="46FDEED4"/>
    <w:rsid w:val="4709718D"/>
    <w:rsid w:val="471587B0"/>
    <w:rsid w:val="4715F9B3"/>
    <w:rsid w:val="471B2D98"/>
    <w:rsid w:val="47226E71"/>
    <w:rsid w:val="472D0B1B"/>
    <w:rsid w:val="473CD5DB"/>
    <w:rsid w:val="473DC13B"/>
    <w:rsid w:val="47466C28"/>
    <w:rsid w:val="474EED7C"/>
    <w:rsid w:val="475A779E"/>
    <w:rsid w:val="47743FDA"/>
    <w:rsid w:val="477B9536"/>
    <w:rsid w:val="47AC3F56"/>
    <w:rsid w:val="47B38243"/>
    <w:rsid w:val="47C7D90B"/>
    <w:rsid w:val="47D0300E"/>
    <w:rsid w:val="48140B4E"/>
    <w:rsid w:val="48143FD1"/>
    <w:rsid w:val="481BBE66"/>
    <w:rsid w:val="4822490B"/>
    <w:rsid w:val="4847C009"/>
    <w:rsid w:val="484A3BA2"/>
    <w:rsid w:val="485BC6E2"/>
    <w:rsid w:val="487819A5"/>
    <w:rsid w:val="48839A56"/>
    <w:rsid w:val="4897260A"/>
    <w:rsid w:val="48C66C71"/>
    <w:rsid w:val="48DC650B"/>
    <w:rsid w:val="48DD616D"/>
    <w:rsid w:val="48F2A0C0"/>
    <w:rsid w:val="490D75B3"/>
    <w:rsid w:val="4915CC4B"/>
    <w:rsid w:val="49349B26"/>
    <w:rsid w:val="4938CB4C"/>
    <w:rsid w:val="494179EF"/>
    <w:rsid w:val="4941F361"/>
    <w:rsid w:val="49498519"/>
    <w:rsid w:val="49880F40"/>
    <w:rsid w:val="499ACC93"/>
    <w:rsid w:val="49A66B20"/>
    <w:rsid w:val="49BB0F42"/>
    <w:rsid w:val="49C126B3"/>
    <w:rsid w:val="49C7983F"/>
    <w:rsid w:val="49CB2B55"/>
    <w:rsid w:val="49DF6E88"/>
    <w:rsid w:val="49E1D30D"/>
    <w:rsid w:val="49E84A68"/>
    <w:rsid w:val="49ED8FDA"/>
    <w:rsid w:val="4A19EF58"/>
    <w:rsid w:val="4A20CEC7"/>
    <w:rsid w:val="4A22CA27"/>
    <w:rsid w:val="4A3294CE"/>
    <w:rsid w:val="4A408050"/>
    <w:rsid w:val="4A4475C9"/>
    <w:rsid w:val="4A6B7052"/>
    <w:rsid w:val="4AA214CD"/>
    <w:rsid w:val="4AA5AA69"/>
    <w:rsid w:val="4AB1FD9F"/>
    <w:rsid w:val="4AB3A49A"/>
    <w:rsid w:val="4AB6BFDF"/>
    <w:rsid w:val="4ABC6179"/>
    <w:rsid w:val="4ABE9B01"/>
    <w:rsid w:val="4AC64E29"/>
    <w:rsid w:val="4AC923A9"/>
    <w:rsid w:val="4AE020CB"/>
    <w:rsid w:val="4AEC2251"/>
    <w:rsid w:val="4B07D0D0"/>
    <w:rsid w:val="4B3E8F0C"/>
    <w:rsid w:val="4B45B621"/>
    <w:rsid w:val="4B7B9420"/>
    <w:rsid w:val="4B7F9184"/>
    <w:rsid w:val="4B8F2C54"/>
    <w:rsid w:val="4BA2B1EF"/>
    <w:rsid w:val="4BD265D0"/>
    <w:rsid w:val="4BE67FA6"/>
    <w:rsid w:val="4C0D5B88"/>
    <w:rsid w:val="4C1159CA"/>
    <w:rsid w:val="4C23E485"/>
    <w:rsid w:val="4C330702"/>
    <w:rsid w:val="4C45B33A"/>
    <w:rsid w:val="4C6E82D7"/>
    <w:rsid w:val="4C792801"/>
    <w:rsid w:val="4C7A6F1B"/>
    <w:rsid w:val="4C85FA92"/>
    <w:rsid w:val="4C93D2B0"/>
    <w:rsid w:val="4C9CBFBC"/>
    <w:rsid w:val="4C9CF954"/>
    <w:rsid w:val="4C9F0A79"/>
    <w:rsid w:val="4CB1CA23"/>
    <w:rsid w:val="4CB28888"/>
    <w:rsid w:val="4CCD45AF"/>
    <w:rsid w:val="4CD772EB"/>
    <w:rsid w:val="4CE57876"/>
    <w:rsid w:val="4CE88ED7"/>
    <w:rsid w:val="4CF781A1"/>
    <w:rsid w:val="4CF8E738"/>
    <w:rsid w:val="4D09DD6F"/>
    <w:rsid w:val="4D1F4478"/>
    <w:rsid w:val="4D210EFD"/>
    <w:rsid w:val="4D227C8F"/>
    <w:rsid w:val="4D2D3CAF"/>
    <w:rsid w:val="4D43FD3B"/>
    <w:rsid w:val="4D47A0B1"/>
    <w:rsid w:val="4D5A0E9D"/>
    <w:rsid w:val="4D67AF1B"/>
    <w:rsid w:val="4D686D12"/>
    <w:rsid w:val="4D6D0F4E"/>
    <w:rsid w:val="4D751F78"/>
    <w:rsid w:val="4D82FC0D"/>
    <w:rsid w:val="4D8E1CC9"/>
    <w:rsid w:val="4D9C178C"/>
    <w:rsid w:val="4D9E55CC"/>
    <w:rsid w:val="4DA0C6D4"/>
    <w:rsid w:val="4DA6FB5E"/>
    <w:rsid w:val="4DB4437D"/>
    <w:rsid w:val="4DB872A1"/>
    <w:rsid w:val="4DC1801B"/>
    <w:rsid w:val="4DC46537"/>
    <w:rsid w:val="4DC6C673"/>
    <w:rsid w:val="4DDF03BB"/>
    <w:rsid w:val="4DE0E93F"/>
    <w:rsid w:val="4DE3B59C"/>
    <w:rsid w:val="4DEB455C"/>
    <w:rsid w:val="4DF88C31"/>
    <w:rsid w:val="4E0EE286"/>
    <w:rsid w:val="4E0F27E6"/>
    <w:rsid w:val="4E139942"/>
    <w:rsid w:val="4E2866C8"/>
    <w:rsid w:val="4E39094A"/>
    <w:rsid w:val="4E46E1AE"/>
    <w:rsid w:val="4E7FA8FA"/>
    <w:rsid w:val="4E834630"/>
    <w:rsid w:val="4EB36362"/>
    <w:rsid w:val="4EDE6EDE"/>
    <w:rsid w:val="4EDF32B1"/>
    <w:rsid w:val="4EECA7F8"/>
    <w:rsid w:val="4EEE5A31"/>
    <w:rsid w:val="4EF35D02"/>
    <w:rsid w:val="4F21047E"/>
    <w:rsid w:val="4F3658F9"/>
    <w:rsid w:val="4F5F3A3A"/>
    <w:rsid w:val="4F6045FE"/>
    <w:rsid w:val="4F7256DB"/>
    <w:rsid w:val="4F7662AB"/>
    <w:rsid w:val="4F79A3E1"/>
    <w:rsid w:val="4F873D0F"/>
    <w:rsid w:val="4FA144EA"/>
    <w:rsid w:val="4FB492CD"/>
    <w:rsid w:val="4FC5A984"/>
    <w:rsid w:val="4FDEA68A"/>
    <w:rsid w:val="4FE00BDF"/>
    <w:rsid w:val="4FF19438"/>
    <w:rsid w:val="4FFEBE56"/>
    <w:rsid w:val="5004E671"/>
    <w:rsid w:val="5020469E"/>
    <w:rsid w:val="50590373"/>
    <w:rsid w:val="505A3B89"/>
    <w:rsid w:val="50636113"/>
    <w:rsid w:val="5065D575"/>
    <w:rsid w:val="507F1953"/>
    <w:rsid w:val="508A563A"/>
    <w:rsid w:val="509F3718"/>
    <w:rsid w:val="50AFE2C9"/>
    <w:rsid w:val="50B94AE1"/>
    <w:rsid w:val="50C30913"/>
    <w:rsid w:val="50C45DA3"/>
    <w:rsid w:val="50D4A261"/>
    <w:rsid w:val="50ED7E85"/>
    <w:rsid w:val="50FF9EB3"/>
    <w:rsid w:val="5114A9A5"/>
    <w:rsid w:val="511C457D"/>
    <w:rsid w:val="5125A8CC"/>
    <w:rsid w:val="51373AD1"/>
    <w:rsid w:val="51744557"/>
    <w:rsid w:val="517FDF46"/>
    <w:rsid w:val="5182B3EC"/>
    <w:rsid w:val="5188628A"/>
    <w:rsid w:val="51939E9A"/>
    <w:rsid w:val="5196629F"/>
    <w:rsid w:val="51A3CA5C"/>
    <w:rsid w:val="51AEC1A2"/>
    <w:rsid w:val="51B61561"/>
    <w:rsid w:val="51CFD211"/>
    <w:rsid w:val="51D5D56F"/>
    <w:rsid w:val="51DF225C"/>
    <w:rsid w:val="51E4FAFF"/>
    <w:rsid w:val="51F2CCA3"/>
    <w:rsid w:val="51F60BEA"/>
    <w:rsid w:val="51FAEE6A"/>
    <w:rsid w:val="51FDE13E"/>
    <w:rsid w:val="520A5DF9"/>
    <w:rsid w:val="5220ABB2"/>
    <w:rsid w:val="52443E0B"/>
    <w:rsid w:val="524DB65C"/>
    <w:rsid w:val="5275D847"/>
    <w:rsid w:val="5291EBB2"/>
    <w:rsid w:val="529FAD19"/>
    <w:rsid w:val="52A526D6"/>
    <w:rsid w:val="52AE5D72"/>
    <w:rsid w:val="52C3FE46"/>
    <w:rsid w:val="52D70FCD"/>
    <w:rsid w:val="52DCFE48"/>
    <w:rsid w:val="52EFCB29"/>
    <w:rsid w:val="53069608"/>
    <w:rsid w:val="53097AEA"/>
    <w:rsid w:val="5309F57E"/>
    <w:rsid w:val="5311729B"/>
    <w:rsid w:val="531E045F"/>
    <w:rsid w:val="53306CA6"/>
    <w:rsid w:val="53428E63"/>
    <w:rsid w:val="53451370"/>
    <w:rsid w:val="5351C7DC"/>
    <w:rsid w:val="535FA22E"/>
    <w:rsid w:val="537714CA"/>
    <w:rsid w:val="537A9340"/>
    <w:rsid w:val="5387AEF6"/>
    <w:rsid w:val="5388C368"/>
    <w:rsid w:val="539A635F"/>
    <w:rsid w:val="539E17EC"/>
    <w:rsid w:val="53B24161"/>
    <w:rsid w:val="53B453B4"/>
    <w:rsid w:val="53BB2A2D"/>
    <w:rsid w:val="53C23059"/>
    <w:rsid w:val="53C4A41F"/>
    <w:rsid w:val="53C8285C"/>
    <w:rsid w:val="53DF7E10"/>
    <w:rsid w:val="53DFD7BE"/>
    <w:rsid w:val="53E09F37"/>
    <w:rsid w:val="53E371F9"/>
    <w:rsid w:val="53F8A895"/>
    <w:rsid w:val="53FCF662"/>
    <w:rsid w:val="53FD4F7F"/>
    <w:rsid w:val="540BC6D3"/>
    <w:rsid w:val="54336E9A"/>
    <w:rsid w:val="544191D7"/>
    <w:rsid w:val="54492C3F"/>
    <w:rsid w:val="5463B7BA"/>
    <w:rsid w:val="54781317"/>
    <w:rsid w:val="548426CA"/>
    <w:rsid w:val="54913C74"/>
    <w:rsid w:val="5498B137"/>
    <w:rsid w:val="549B98F7"/>
    <w:rsid w:val="549DAD44"/>
    <w:rsid w:val="54AD444B"/>
    <w:rsid w:val="54BA3E62"/>
    <w:rsid w:val="54C1E8FB"/>
    <w:rsid w:val="54CFB3EB"/>
    <w:rsid w:val="54EDCED8"/>
    <w:rsid w:val="54F41F26"/>
    <w:rsid w:val="5505D5DD"/>
    <w:rsid w:val="5515D39E"/>
    <w:rsid w:val="55190FAD"/>
    <w:rsid w:val="551CCB93"/>
    <w:rsid w:val="5521218D"/>
    <w:rsid w:val="5528AB21"/>
    <w:rsid w:val="5534E365"/>
    <w:rsid w:val="553608DA"/>
    <w:rsid w:val="55419E7C"/>
    <w:rsid w:val="556A34DE"/>
    <w:rsid w:val="557FF00C"/>
    <w:rsid w:val="5583BE06"/>
    <w:rsid w:val="55975ABA"/>
    <w:rsid w:val="55AB04A4"/>
    <w:rsid w:val="55BB337F"/>
    <w:rsid w:val="55C99216"/>
    <w:rsid w:val="55E0E2F2"/>
    <w:rsid w:val="56150EBE"/>
    <w:rsid w:val="5630C8DD"/>
    <w:rsid w:val="56423235"/>
    <w:rsid w:val="564B2990"/>
    <w:rsid w:val="565AA4E5"/>
    <w:rsid w:val="5682AF6F"/>
    <w:rsid w:val="5695B2CD"/>
    <w:rsid w:val="569AC35C"/>
    <w:rsid w:val="56C97D0D"/>
    <w:rsid w:val="56CCB144"/>
    <w:rsid w:val="56DABA2E"/>
    <w:rsid w:val="56DD35D5"/>
    <w:rsid w:val="56E39274"/>
    <w:rsid w:val="56EB0027"/>
    <w:rsid w:val="56EF8AA2"/>
    <w:rsid w:val="56F1D22F"/>
    <w:rsid w:val="570AC479"/>
    <w:rsid w:val="570E1713"/>
    <w:rsid w:val="5719E42E"/>
    <w:rsid w:val="571B8A1E"/>
    <w:rsid w:val="571E10E1"/>
    <w:rsid w:val="5736FEFD"/>
    <w:rsid w:val="573D6984"/>
    <w:rsid w:val="5749C63B"/>
    <w:rsid w:val="5753DF96"/>
    <w:rsid w:val="5757EAFC"/>
    <w:rsid w:val="575AC907"/>
    <w:rsid w:val="575FEE79"/>
    <w:rsid w:val="5773D48E"/>
    <w:rsid w:val="5778B218"/>
    <w:rsid w:val="5781FF15"/>
    <w:rsid w:val="5782DE1A"/>
    <w:rsid w:val="57967DEF"/>
    <w:rsid w:val="57AE10D8"/>
    <w:rsid w:val="57AF9CA3"/>
    <w:rsid w:val="57B06F6B"/>
    <w:rsid w:val="57C2BD41"/>
    <w:rsid w:val="57D29E24"/>
    <w:rsid w:val="57F348F0"/>
    <w:rsid w:val="57F3DEB2"/>
    <w:rsid w:val="57FB3969"/>
    <w:rsid w:val="5809AC3C"/>
    <w:rsid w:val="5809F55C"/>
    <w:rsid w:val="5811B38D"/>
    <w:rsid w:val="58271EA1"/>
    <w:rsid w:val="58281D48"/>
    <w:rsid w:val="5830D8D9"/>
    <w:rsid w:val="5838D5BE"/>
    <w:rsid w:val="58475A8D"/>
    <w:rsid w:val="5878B248"/>
    <w:rsid w:val="588DA290"/>
    <w:rsid w:val="58A401EB"/>
    <w:rsid w:val="58A6A012"/>
    <w:rsid w:val="58B367A5"/>
    <w:rsid w:val="58DFF5BE"/>
    <w:rsid w:val="58E2A400"/>
    <w:rsid w:val="58FF3393"/>
    <w:rsid w:val="593CADDC"/>
    <w:rsid w:val="5941DFD5"/>
    <w:rsid w:val="59426538"/>
    <w:rsid w:val="595E06EF"/>
    <w:rsid w:val="596D6270"/>
    <w:rsid w:val="598E5AA6"/>
    <w:rsid w:val="5996004E"/>
    <w:rsid w:val="599E64A7"/>
    <w:rsid w:val="59A8CBD5"/>
    <w:rsid w:val="59D16BE1"/>
    <w:rsid w:val="59E23439"/>
    <w:rsid w:val="59EDDF97"/>
    <w:rsid w:val="59FCC64B"/>
    <w:rsid w:val="5A0F5627"/>
    <w:rsid w:val="5A237F70"/>
    <w:rsid w:val="5A259EDE"/>
    <w:rsid w:val="5A31A2CE"/>
    <w:rsid w:val="5A4F3806"/>
    <w:rsid w:val="5A53612F"/>
    <w:rsid w:val="5A55C2A3"/>
    <w:rsid w:val="5A5AD5FE"/>
    <w:rsid w:val="5A686E09"/>
    <w:rsid w:val="5A695B01"/>
    <w:rsid w:val="5A94EE2F"/>
    <w:rsid w:val="5A94F3A0"/>
    <w:rsid w:val="5AA02240"/>
    <w:rsid w:val="5AE44DAD"/>
    <w:rsid w:val="5AE62684"/>
    <w:rsid w:val="5B3930FB"/>
    <w:rsid w:val="5B6509D8"/>
    <w:rsid w:val="5B706D98"/>
    <w:rsid w:val="5B763688"/>
    <w:rsid w:val="5B91592A"/>
    <w:rsid w:val="5B98EE27"/>
    <w:rsid w:val="5B9B7AD3"/>
    <w:rsid w:val="5BAD5469"/>
    <w:rsid w:val="5BC245CA"/>
    <w:rsid w:val="5BCC3063"/>
    <w:rsid w:val="5C033F22"/>
    <w:rsid w:val="5C2BFE2F"/>
    <w:rsid w:val="5C30312C"/>
    <w:rsid w:val="5C3234FD"/>
    <w:rsid w:val="5C3A7247"/>
    <w:rsid w:val="5C40B857"/>
    <w:rsid w:val="5C44B74A"/>
    <w:rsid w:val="5C4C7B18"/>
    <w:rsid w:val="5C6B7E5D"/>
    <w:rsid w:val="5C8787B5"/>
    <w:rsid w:val="5CA41534"/>
    <w:rsid w:val="5CA50332"/>
    <w:rsid w:val="5CBA6B14"/>
    <w:rsid w:val="5CBEF90F"/>
    <w:rsid w:val="5CDEA3FE"/>
    <w:rsid w:val="5CDF128F"/>
    <w:rsid w:val="5CE466A4"/>
    <w:rsid w:val="5CFE678D"/>
    <w:rsid w:val="5D121A46"/>
    <w:rsid w:val="5D12A315"/>
    <w:rsid w:val="5D1980C2"/>
    <w:rsid w:val="5D1A0E3C"/>
    <w:rsid w:val="5D2D5465"/>
    <w:rsid w:val="5D40FE9F"/>
    <w:rsid w:val="5D43EA8D"/>
    <w:rsid w:val="5D4593A8"/>
    <w:rsid w:val="5D495B9F"/>
    <w:rsid w:val="5D49BDE6"/>
    <w:rsid w:val="5D5D3697"/>
    <w:rsid w:val="5D61292B"/>
    <w:rsid w:val="5D6275BD"/>
    <w:rsid w:val="5D6DEAA0"/>
    <w:rsid w:val="5D936432"/>
    <w:rsid w:val="5D991897"/>
    <w:rsid w:val="5DC9DAC5"/>
    <w:rsid w:val="5DD05753"/>
    <w:rsid w:val="5DF4A0AC"/>
    <w:rsid w:val="5DFAF9AB"/>
    <w:rsid w:val="5E03F71D"/>
    <w:rsid w:val="5E086050"/>
    <w:rsid w:val="5E25B974"/>
    <w:rsid w:val="5E395317"/>
    <w:rsid w:val="5E41B7B2"/>
    <w:rsid w:val="5E4B4059"/>
    <w:rsid w:val="5E5B1494"/>
    <w:rsid w:val="5E5D1060"/>
    <w:rsid w:val="5E61BA93"/>
    <w:rsid w:val="5E6587DA"/>
    <w:rsid w:val="5E7F307B"/>
    <w:rsid w:val="5E7F58D2"/>
    <w:rsid w:val="5E800C00"/>
    <w:rsid w:val="5E803705"/>
    <w:rsid w:val="5E8352C0"/>
    <w:rsid w:val="5E857886"/>
    <w:rsid w:val="5E8FED50"/>
    <w:rsid w:val="5E9B510C"/>
    <w:rsid w:val="5EAA90A8"/>
    <w:rsid w:val="5EAAAD91"/>
    <w:rsid w:val="5EB65B77"/>
    <w:rsid w:val="5EBAC835"/>
    <w:rsid w:val="5EE5BD86"/>
    <w:rsid w:val="5F018B2B"/>
    <w:rsid w:val="5F148F29"/>
    <w:rsid w:val="5F347F75"/>
    <w:rsid w:val="5F49C791"/>
    <w:rsid w:val="5F546A49"/>
    <w:rsid w:val="5F698470"/>
    <w:rsid w:val="5F6DC7DE"/>
    <w:rsid w:val="5F7AD262"/>
    <w:rsid w:val="5F8D7766"/>
    <w:rsid w:val="5F925384"/>
    <w:rsid w:val="5FB515EC"/>
    <w:rsid w:val="5FC77329"/>
    <w:rsid w:val="5FCCC5C6"/>
    <w:rsid w:val="5FD043D9"/>
    <w:rsid w:val="5FD0937D"/>
    <w:rsid w:val="5FDD1682"/>
    <w:rsid w:val="5FDD8813"/>
    <w:rsid w:val="5FE9196E"/>
    <w:rsid w:val="5FF8EAC7"/>
    <w:rsid w:val="6016B351"/>
    <w:rsid w:val="60190BBD"/>
    <w:rsid w:val="60281F67"/>
    <w:rsid w:val="60334ECC"/>
    <w:rsid w:val="604670D0"/>
    <w:rsid w:val="604A9A81"/>
    <w:rsid w:val="60981DDD"/>
    <w:rsid w:val="60A2F22D"/>
    <w:rsid w:val="60AD3EB3"/>
    <w:rsid w:val="60BFD594"/>
    <w:rsid w:val="60CFD61F"/>
    <w:rsid w:val="60EA2835"/>
    <w:rsid w:val="60F8C326"/>
    <w:rsid w:val="60FACFE1"/>
    <w:rsid w:val="610E25E1"/>
    <w:rsid w:val="611677FB"/>
    <w:rsid w:val="611E796A"/>
    <w:rsid w:val="6120DFF4"/>
    <w:rsid w:val="6122685D"/>
    <w:rsid w:val="612A8E9C"/>
    <w:rsid w:val="6131D9D9"/>
    <w:rsid w:val="6137DA45"/>
    <w:rsid w:val="613A56AA"/>
    <w:rsid w:val="6174ED33"/>
    <w:rsid w:val="6176180D"/>
    <w:rsid w:val="617E8E0B"/>
    <w:rsid w:val="61AB21D8"/>
    <w:rsid w:val="61B2A84F"/>
    <w:rsid w:val="61B5FC9F"/>
    <w:rsid w:val="61BF4B3F"/>
    <w:rsid w:val="61D2F65B"/>
    <w:rsid w:val="61E4E7AE"/>
    <w:rsid w:val="62004683"/>
    <w:rsid w:val="6210274A"/>
    <w:rsid w:val="6222857E"/>
    <w:rsid w:val="62278D86"/>
    <w:rsid w:val="62295368"/>
    <w:rsid w:val="622B5934"/>
    <w:rsid w:val="622FC7B0"/>
    <w:rsid w:val="6240046F"/>
    <w:rsid w:val="624EF228"/>
    <w:rsid w:val="62617002"/>
    <w:rsid w:val="6267CD8C"/>
    <w:rsid w:val="62867976"/>
    <w:rsid w:val="6288A73A"/>
    <w:rsid w:val="628F1DF2"/>
    <w:rsid w:val="62A21091"/>
    <w:rsid w:val="62A5D39D"/>
    <w:rsid w:val="62AE4F60"/>
    <w:rsid w:val="62BE111B"/>
    <w:rsid w:val="62C13FE8"/>
    <w:rsid w:val="62CB930C"/>
    <w:rsid w:val="62D89B88"/>
    <w:rsid w:val="62D95B57"/>
    <w:rsid w:val="62DADD1D"/>
    <w:rsid w:val="62E73231"/>
    <w:rsid w:val="62E7C97A"/>
    <w:rsid w:val="630BD034"/>
    <w:rsid w:val="6313DA1D"/>
    <w:rsid w:val="63144C9D"/>
    <w:rsid w:val="6319AB30"/>
    <w:rsid w:val="6327EAD6"/>
    <w:rsid w:val="632C4EDA"/>
    <w:rsid w:val="6332CD82"/>
    <w:rsid w:val="633A7C11"/>
    <w:rsid w:val="6343019F"/>
    <w:rsid w:val="634E5413"/>
    <w:rsid w:val="635723B1"/>
    <w:rsid w:val="637714CC"/>
    <w:rsid w:val="6379DD2F"/>
    <w:rsid w:val="63818417"/>
    <w:rsid w:val="63821CEC"/>
    <w:rsid w:val="63893A60"/>
    <w:rsid w:val="638DE31A"/>
    <w:rsid w:val="63A80015"/>
    <w:rsid w:val="63B87777"/>
    <w:rsid w:val="63D2B243"/>
    <w:rsid w:val="63EC0112"/>
    <w:rsid w:val="63F6EE58"/>
    <w:rsid w:val="64037D3E"/>
    <w:rsid w:val="64141D36"/>
    <w:rsid w:val="641921D8"/>
    <w:rsid w:val="64245B20"/>
    <w:rsid w:val="642E19A8"/>
    <w:rsid w:val="64374E60"/>
    <w:rsid w:val="643B5063"/>
    <w:rsid w:val="646017DC"/>
    <w:rsid w:val="6473EC39"/>
    <w:rsid w:val="648BF12B"/>
    <w:rsid w:val="649B82EF"/>
    <w:rsid w:val="64A18D9D"/>
    <w:rsid w:val="64E4A82A"/>
    <w:rsid w:val="64E5C9C7"/>
    <w:rsid w:val="64EC794C"/>
    <w:rsid w:val="6505B8B7"/>
    <w:rsid w:val="6510DD53"/>
    <w:rsid w:val="651D3CD1"/>
    <w:rsid w:val="655447D8"/>
    <w:rsid w:val="6554B7E0"/>
    <w:rsid w:val="65655601"/>
    <w:rsid w:val="65659EA7"/>
    <w:rsid w:val="656AC687"/>
    <w:rsid w:val="659346B7"/>
    <w:rsid w:val="65A198DE"/>
    <w:rsid w:val="65A9D76B"/>
    <w:rsid w:val="65B1B6D0"/>
    <w:rsid w:val="65B76898"/>
    <w:rsid w:val="65DDE767"/>
    <w:rsid w:val="65E488D3"/>
    <w:rsid w:val="65EF0B8A"/>
    <w:rsid w:val="65FE099A"/>
    <w:rsid w:val="6617322A"/>
    <w:rsid w:val="6652D101"/>
    <w:rsid w:val="66543FB0"/>
    <w:rsid w:val="6681B27D"/>
    <w:rsid w:val="668ED475"/>
    <w:rsid w:val="66927E9B"/>
    <w:rsid w:val="669760EB"/>
    <w:rsid w:val="66A88C9C"/>
    <w:rsid w:val="66AC06AB"/>
    <w:rsid w:val="66AE7E44"/>
    <w:rsid w:val="66C72D1E"/>
    <w:rsid w:val="66CA37EC"/>
    <w:rsid w:val="66D8C180"/>
    <w:rsid w:val="66DAF619"/>
    <w:rsid w:val="66E5415F"/>
    <w:rsid w:val="66E857AB"/>
    <w:rsid w:val="6706D2E5"/>
    <w:rsid w:val="6720D7F0"/>
    <w:rsid w:val="672404AE"/>
    <w:rsid w:val="6737E675"/>
    <w:rsid w:val="676260B1"/>
    <w:rsid w:val="6763DD65"/>
    <w:rsid w:val="6764E655"/>
    <w:rsid w:val="677FD642"/>
    <w:rsid w:val="67982734"/>
    <w:rsid w:val="679C3127"/>
    <w:rsid w:val="67B21A7F"/>
    <w:rsid w:val="67C43743"/>
    <w:rsid w:val="67CA67AA"/>
    <w:rsid w:val="67E9A0D0"/>
    <w:rsid w:val="68003AA3"/>
    <w:rsid w:val="68058E61"/>
    <w:rsid w:val="680EEC86"/>
    <w:rsid w:val="6813E71C"/>
    <w:rsid w:val="681B23DE"/>
    <w:rsid w:val="6831EAB1"/>
    <w:rsid w:val="6832D1B5"/>
    <w:rsid w:val="6856DACD"/>
    <w:rsid w:val="6862FD7F"/>
    <w:rsid w:val="68766665"/>
    <w:rsid w:val="687C71B7"/>
    <w:rsid w:val="6884280C"/>
    <w:rsid w:val="68953012"/>
    <w:rsid w:val="68996C97"/>
    <w:rsid w:val="68A3793D"/>
    <w:rsid w:val="68AE17A9"/>
    <w:rsid w:val="68B2CD49"/>
    <w:rsid w:val="68BFD50F"/>
    <w:rsid w:val="68CCACDC"/>
    <w:rsid w:val="68CD5CE7"/>
    <w:rsid w:val="68D5763D"/>
    <w:rsid w:val="68FA0D98"/>
    <w:rsid w:val="691E73FD"/>
    <w:rsid w:val="69224412"/>
    <w:rsid w:val="69332AE8"/>
    <w:rsid w:val="6954EF16"/>
    <w:rsid w:val="6974DE70"/>
    <w:rsid w:val="69766305"/>
    <w:rsid w:val="698824CD"/>
    <w:rsid w:val="698AFDA8"/>
    <w:rsid w:val="69955499"/>
    <w:rsid w:val="69C1EF6F"/>
    <w:rsid w:val="69E63FFB"/>
    <w:rsid w:val="69EC8A82"/>
    <w:rsid w:val="69EFCF49"/>
    <w:rsid w:val="69FA8B42"/>
    <w:rsid w:val="6A1E7203"/>
    <w:rsid w:val="6A341218"/>
    <w:rsid w:val="6A4B51B4"/>
    <w:rsid w:val="6A5F1C4F"/>
    <w:rsid w:val="6A692D48"/>
    <w:rsid w:val="6A7CA7C4"/>
    <w:rsid w:val="6A836CAB"/>
    <w:rsid w:val="6AA0D0A9"/>
    <w:rsid w:val="6AA7940C"/>
    <w:rsid w:val="6ABB37C0"/>
    <w:rsid w:val="6AE55110"/>
    <w:rsid w:val="6AEAA34D"/>
    <w:rsid w:val="6B09B530"/>
    <w:rsid w:val="6B1B6AC5"/>
    <w:rsid w:val="6B4C7B7C"/>
    <w:rsid w:val="6B523B23"/>
    <w:rsid w:val="6B52CBD6"/>
    <w:rsid w:val="6B6A70AE"/>
    <w:rsid w:val="6B83394C"/>
    <w:rsid w:val="6B83DD6A"/>
    <w:rsid w:val="6B99AFB8"/>
    <w:rsid w:val="6BA9BA47"/>
    <w:rsid w:val="6BAD5595"/>
    <w:rsid w:val="6BCE56A7"/>
    <w:rsid w:val="6BD99FDE"/>
    <w:rsid w:val="6BD9A745"/>
    <w:rsid w:val="6BDF9FC8"/>
    <w:rsid w:val="6BF46607"/>
    <w:rsid w:val="6BFDAD28"/>
    <w:rsid w:val="6C0BCA61"/>
    <w:rsid w:val="6C0C8D00"/>
    <w:rsid w:val="6C0CAC74"/>
    <w:rsid w:val="6C0EDE6F"/>
    <w:rsid w:val="6C1B7181"/>
    <w:rsid w:val="6C28AD7E"/>
    <w:rsid w:val="6C31016A"/>
    <w:rsid w:val="6C3A00D4"/>
    <w:rsid w:val="6C42CBEC"/>
    <w:rsid w:val="6C52CCF3"/>
    <w:rsid w:val="6C72F869"/>
    <w:rsid w:val="6C770EB8"/>
    <w:rsid w:val="6C907295"/>
    <w:rsid w:val="6CA8EF03"/>
    <w:rsid w:val="6CACC236"/>
    <w:rsid w:val="6CAE49B7"/>
    <w:rsid w:val="6CB5899A"/>
    <w:rsid w:val="6CEAE530"/>
    <w:rsid w:val="6CF356D1"/>
    <w:rsid w:val="6D078545"/>
    <w:rsid w:val="6D1AFB3F"/>
    <w:rsid w:val="6D20AD96"/>
    <w:rsid w:val="6D25ECDB"/>
    <w:rsid w:val="6D36759E"/>
    <w:rsid w:val="6D380411"/>
    <w:rsid w:val="6D40B77B"/>
    <w:rsid w:val="6D4DEF68"/>
    <w:rsid w:val="6D8D1BDF"/>
    <w:rsid w:val="6D9D909D"/>
    <w:rsid w:val="6D9F3D2A"/>
    <w:rsid w:val="6DBBAC3D"/>
    <w:rsid w:val="6DCE4036"/>
    <w:rsid w:val="6DFD34F0"/>
    <w:rsid w:val="6DFF9B90"/>
    <w:rsid w:val="6E124989"/>
    <w:rsid w:val="6E287F73"/>
    <w:rsid w:val="6E2A6540"/>
    <w:rsid w:val="6E2E2565"/>
    <w:rsid w:val="6E381B0A"/>
    <w:rsid w:val="6E4ACDAD"/>
    <w:rsid w:val="6E4D726F"/>
    <w:rsid w:val="6E52672D"/>
    <w:rsid w:val="6E5A3C2A"/>
    <w:rsid w:val="6E5DE2E6"/>
    <w:rsid w:val="6E5FF8B9"/>
    <w:rsid w:val="6E6A32C5"/>
    <w:rsid w:val="6E71D6D4"/>
    <w:rsid w:val="6E77E0FD"/>
    <w:rsid w:val="6E7DF929"/>
    <w:rsid w:val="6E859678"/>
    <w:rsid w:val="6E90AEC6"/>
    <w:rsid w:val="6EBEBE89"/>
    <w:rsid w:val="6ED1C603"/>
    <w:rsid w:val="6EE82ADA"/>
    <w:rsid w:val="6F2E4811"/>
    <w:rsid w:val="6F3068E7"/>
    <w:rsid w:val="6F311FD2"/>
    <w:rsid w:val="6F3EF21D"/>
    <w:rsid w:val="6F42A8E3"/>
    <w:rsid w:val="6F439511"/>
    <w:rsid w:val="6F46482B"/>
    <w:rsid w:val="6F649F48"/>
    <w:rsid w:val="6F6E1412"/>
    <w:rsid w:val="6F6EDA5B"/>
    <w:rsid w:val="6F7F30F5"/>
    <w:rsid w:val="6F7F8BEE"/>
    <w:rsid w:val="6F918596"/>
    <w:rsid w:val="6F92F712"/>
    <w:rsid w:val="6F9B3283"/>
    <w:rsid w:val="6FAA992B"/>
    <w:rsid w:val="6FB71FD1"/>
    <w:rsid w:val="6FD2D56D"/>
    <w:rsid w:val="6FD9C569"/>
    <w:rsid w:val="6FDDA072"/>
    <w:rsid w:val="6FEF1F2D"/>
    <w:rsid w:val="6FFEB415"/>
    <w:rsid w:val="6FFF1115"/>
    <w:rsid w:val="702076BD"/>
    <w:rsid w:val="703506AF"/>
    <w:rsid w:val="70548E15"/>
    <w:rsid w:val="70589118"/>
    <w:rsid w:val="7072F20C"/>
    <w:rsid w:val="707BE7A9"/>
    <w:rsid w:val="70813D22"/>
    <w:rsid w:val="708B99D9"/>
    <w:rsid w:val="70A40E5F"/>
    <w:rsid w:val="70B1BE97"/>
    <w:rsid w:val="70B3229D"/>
    <w:rsid w:val="70C29378"/>
    <w:rsid w:val="70D7F3E6"/>
    <w:rsid w:val="70E082DA"/>
    <w:rsid w:val="70E4DEF3"/>
    <w:rsid w:val="70FA8DC4"/>
    <w:rsid w:val="70FDEDD2"/>
    <w:rsid w:val="710DB72C"/>
    <w:rsid w:val="711ECAFA"/>
    <w:rsid w:val="712D875D"/>
    <w:rsid w:val="71349D1B"/>
    <w:rsid w:val="71365933"/>
    <w:rsid w:val="7153AA81"/>
    <w:rsid w:val="71549294"/>
    <w:rsid w:val="71665385"/>
    <w:rsid w:val="716BA1C2"/>
    <w:rsid w:val="717D3372"/>
    <w:rsid w:val="717E3566"/>
    <w:rsid w:val="717EA0FD"/>
    <w:rsid w:val="718DD292"/>
    <w:rsid w:val="71AF971E"/>
    <w:rsid w:val="71BEB9AB"/>
    <w:rsid w:val="71CB3705"/>
    <w:rsid w:val="71D69361"/>
    <w:rsid w:val="71E1E4BE"/>
    <w:rsid w:val="71F68B0B"/>
    <w:rsid w:val="71FDB159"/>
    <w:rsid w:val="7211F6B8"/>
    <w:rsid w:val="722FD329"/>
    <w:rsid w:val="72317EE0"/>
    <w:rsid w:val="7235F671"/>
    <w:rsid w:val="7237DD64"/>
    <w:rsid w:val="72481011"/>
    <w:rsid w:val="72500B99"/>
    <w:rsid w:val="7250F3A2"/>
    <w:rsid w:val="7261162F"/>
    <w:rsid w:val="7262BD5C"/>
    <w:rsid w:val="72804602"/>
    <w:rsid w:val="72A74C3F"/>
    <w:rsid w:val="72ABBA93"/>
    <w:rsid w:val="72BA8FF7"/>
    <w:rsid w:val="72C6620F"/>
    <w:rsid w:val="72CD31DC"/>
    <w:rsid w:val="72E239ED"/>
    <w:rsid w:val="72F393C6"/>
    <w:rsid w:val="7309C204"/>
    <w:rsid w:val="7320A517"/>
    <w:rsid w:val="7323CF65"/>
    <w:rsid w:val="73254336"/>
    <w:rsid w:val="732CB79B"/>
    <w:rsid w:val="732E7EC1"/>
    <w:rsid w:val="73429113"/>
    <w:rsid w:val="734C7663"/>
    <w:rsid w:val="7358DDA2"/>
    <w:rsid w:val="735F1E08"/>
    <w:rsid w:val="73665041"/>
    <w:rsid w:val="737E1B56"/>
    <w:rsid w:val="73982544"/>
    <w:rsid w:val="73AB5D3E"/>
    <w:rsid w:val="73C06C24"/>
    <w:rsid w:val="73D0E257"/>
    <w:rsid w:val="73E8C381"/>
    <w:rsid w:val="73FB5673"/>
    <w:rsid w:val="73FD2762"/>
    <w:rsid w:val="74050316"/>
    <w:rsid w:val="74091014"/>
    <w:rsid w:val="74117890"/>
    <w:rsid w:val="741613EB"/>
    <w:rsid w:val="7424A03A"/>
    <w:rsid w:val="742B1515"/>
    <w:rsid w:val="742D252C"/>
    <w:rsid w:val="742E8A92"/>
    <w:rsid w:val="742EB609"/>
    <w:rsid w:val="742FA581"/>
    <w:rsid w:val="74384895"/>
    <w:rsid w:val="743A2E82"/>
    <w:rsid w:val="743FC288"/>
    <w:rsid w:val="744726DB"/>
    <w:rsid w:val="74537855"/>
    <w:rsid w:val="745D21A1"/>
    <w:rsid w:val="74616ECF"/>
    <w:rsid w:val="747E0A4E"/>
    <w:rsid w:val="74A0E113"/>
    <w:rsid w:val="74AD368C"/>
    <w:rsid w:val="74BAA164"/>
    <w:rsid w:val="74E1D8B1"/>
    <w:rsid w:val="74E6D8AC"/>
    <w:rsid w:val="74E846C4"/>
    <w:rsid w:val="74EC1151"/>
    <w:rsid w:val="74F9187B"/>
    <w:rsid w:val="751D8F59"/>
    <w:rsid w:val="7528495F"/>
    <w:rsid w:val="752B39E2"/>
    <w:rsid w:val="752FCAD7"/>
    <w:rsid w:val="7531E2EC"/>
    <w:rsid w:val="7531F970"/>
    <w:rsid w:val="75367B0D"/>
    <w:rsid w:val="7537E37C"/>
    <w:rsid w:val="75518F63"/>
    <w:rsid w:val="7566C75D"/>
    <w:rsid w:val="756C749B"/>
    <w:rsid w:val="75A4B014"/>
    <w:rsid w:val="75EBADA0"/>
    <w:rsid w:val="760D46D0"/>
    <w:rsid w:val="76174E3F"/>
    <w:rsid w:val="761CADAC"/>
    <w:rsid w:val="761D1A43"/>
    <w:rsid w:val="76281569"/>
    <w:rsid w:val="7632AD15"/>
    <w:rsid w:val="76348ED6"/>
    <w:rsid w:val="7646E044"/>
    <w:rsid w:val="76481512"/>
    <w:rsid w:val="764AA803"/>
    <w:rsid w:val="764BFE4D"/>
    <w:rsid w:val="766621E6"/>
    <w:rsid w:val="7670C023"/>
    <w:rsid w:val="7670E9A9"/>
    <w:rsid w:val="76830296"/>
    <w:rsid w:val="76906049"/>
    <w:rsid w:val="76B0CBC5"/>
    <w:rsid w:val="76B58AE0"/>
    <w:rsid w:val="76CB75E5"/>
    <w:rsid w:val="76D82457"/>
    <w:rsid w:val="76DD50E8"/>
    <w:rsid w:val="76F7EEA4"/>
    <w:rsid w:val="770526F1"/>
    <w:rsid w:val="77088319"/>
    <w:rsid w:val="7708B306"/>
    <w:rsid w:val="770B143D"/>
    <w:rsid w:val="772111FC"/>
    <w:rsid w:val="77360CF5"/>
    <w:rsid w:val="773CA129"/>
    <w:rsid w:val="7745B3A7"/>
    <w:rsid w:val="7749E02C"/>
    <w:rsid w:val="7750A6EB"/>
    <w:rsid w:val="7762B5D7"/>
    <w:rsid w:val="777F0C90"/>
    <w:rsid w:val="77836F1E"/>
    <w:rsid w:val="778FBC4C"/>
    <w:rsid w:val="7793B6AF"/>
    <w:rsid w:val="779E8361"/>
    <w:rsid w:val="77A97FB5"/>
    <w:rsid w:val="77AF56BC"/>
    <w:rsid w:val="77B12094"/>
    <w:rsid w:val="77B347AC"/>
    <w:rsid w:val="77BD687F"/>
    <w:rsid w:val="77CD74F4"/>
    <w:rsid w:val="77DF74D8"/>
    <w:rsid w:val="77F8EADE"/>
    <w:rsid w:val="77FCC75F"/>
    <w:rsid w:val="780A5CC7"/>
    <w:rsid w:val="780AB371"/>
    <w:rsid w:val="781C4E88"/>
    <w:rsid w:val="78292E09"/>
    <w:rsid w:val="783280AD"/>
    <w:rsid w:val="7850BD3A"/>
    <w:rsid w:val="785B9A0E"/>
    <w:rsid w:val="786176FD"/>
    <w:rsid w:val="787BE6D0"/>
    <w:rsid w:val="78AFE0B6"/>
    <w:rsid w:val="78BE22D0"/>
    <w:rsid w:val="78CFDDD9"/>
    <w:rsid w:val="78D14EFA"/>
    <w:rsid w:val="78DA0947"/>
    <w:rsid w:val="78DF0058"/>
    <w:rsid w:val="78E12331"/>
    <w:rsid w:val="78F17F27"/>
    <w:rsid w:val="78FD6566"/>
    <w:rsid w:val="78FE8638"/>
    <w:rsid w:val="79042068"/>
    <w:rsid w:val="7910834B"/>
    <w:rsid w:val="792ADC5E"/>
    <w:rsid w:val="79349329"/>
    <w:rsid w:val="7935C42F"/>
    <w:rsid w:val="7939689B"/>
    <w:rsid w:val="793D180C"/>
    <w:rsid w:val="793D2626"/>
    <w:rsid w:val="79464A21"/>
    <w:rsid w:val="7953BBDF"/>
    <w:rsid w:val="7960F3E9"/>
    <w:rsid w:val="7981E3C9"/>
    <w:rsid w:val="79826C9E"/>
    <w:rsid w:val="798B1620"/>
    <w:rsid w:val="7993FA24"/>
    <w:rsid w:val="79A66CA4"/>
    <w:rsid w:val="79AC72E8"/>
    <w:rsid w:val="79B966E1"/>
    <w:rsid w:val="79BE5F86"/>
    <w:rsid w:val="79CC899E"/>
    <w:rsid w:val="79D84AB7"/>
    <w:rsid w:val="79E96CC0"/>
    <w:rsid w:val="79F69F8F"/>
    <w:rsid w:val="7A0015C9"/>
    <w:rsid w:val="7A17FBDB"/>
    <w:rsid w:val="7A2617B2"/>
    <w:rsid w:val="7A285AFA"/>
    <w:rsid w:val="7A393E07"/>
    <w:rsid w:val="7A3AD3FF"/>
    <w:rsid w:val="7A566056"/>
    <w:rsid w:val="7A77CB8C"/>
    <w:rsid w:val="7A818288"/>
    <w:rsid w:val="7A8DA6F5"/>
    <w:rsid w:val="7A923E84"/>
    <w:rsid w:val="7A946626"/>
    <w:rsid w:val="7A98EE0C"/>
    <w:rsid w:val="7AA06A00"/>
    <w:rsid w:val="7AA658EC"/>
    <w:rsid w:val="7AC95EF1"/>
    <w:rsid w:val="7AD259DD"/>
    <w:rsid w:val="7ADD1ACC"/>
    <w:rsid w:val="7AED4BD2"/>
    <w:rsid w:val="7AFF5034"/>
    <w:rsid w:val="7B08B728"/>
    <w:rsid w:val="7B1BF3A0"/>
    <w:rsid w:val="7B337AAB"/>
    <w:rsid w:val="7B44A4BB"/>
    <w:rsid w:val="7B52A83C"/>
    <w:rsid w:val="7B68857C"/>
    <w:rsid w:val="7B7BC41E"/>
    <w:rsid w:val="7B860E3A"/>
    <w:rsid w:val="7B8A5981"/>
    <w:rsid w:val="7B933AD0"/>
    <w:rsid w:val="7B9A5F35"/>
    <w:rsid w:val="7BA47755"/>
    <w:rsid w:val="7BC2547D"/>
    <w:rsid w:val="7BDE4A1E"/>
    <w:rsid w:val="7BE55172"/>
    <w:rsid w:val="7BF41EA5"/>
    <w:rsid w:val="7BFF9324"/>
    <w:rsid w:val="7C0D9C16"/>
    <w:rsid w:val="7C2150C7"/>
    <w:rsid w:val="7C260197"/>
    <w:rsid w:val="7C3626FA"/>
    <w:rsid w:val="7C4F12BA"/>
    <w:rsid w:val="7C5ACB21"/>
    <w:rsid w:val="7C6D3090"/>
    <w:rsid w:val="7C99B83A"/>
    <w:rsid w:val="7CA5B785"/>
    <w:rsid w:val="7CAF47B0"/>
    <w:rsid w:val="7CC3464C"/>
    <w:rsid w:val="7CC3D771"/>
    <w:rsid w:val="7CCBADD9"/>
    <w:rsid w:val="7CD87CB8"/>
    <w:rsid w:val="7CDDAC6F"/>
    <w:rsid w:val="7CDE4B2C"/>
    <w:rsid w:val="7CF39612"/>
    <w:rsid w:val="7CF53AD4"/>
    <w:rsid w:val="7CF54663"/>
    <w:rsid w:val="7CF68151"/>
    <w:rsid w:val="7CFDA02D"/>
    <w:rsid w:val="7D0863E3"/>
    <w:rsid w:val="7D16FB48"/>
    <w:rsid w:val="7D17F453"/>
    <w:rsid w:val="7D182567"/>
    <w:rsid w:val="7D29CD04"/>
    <w:rsid w:val="7D43124A"/>
    <w:rsid w:val="7D4CB2A9"/>
    <w:rsid w:val="7D7676D3"/>
    <w:rsid w:val="7D998179"/>
    <w:rsid w:val="7D99932B"/>
    <w:rsid w:val="7DA19C9F"/>
    <w:rsid w:val="7DE3D53D"/>
    <w:rsid w:val="7DEAE31B"/>
    <w:rsid w:val="7DEE8C06"/>
    <w:rsid w:val="7DEFE022"/>
    <w:rsid w:val="7DF7091E"/>
    <w:rsid w:val="7E117DD5"/>
    <w:rsid w:val="7E24E1FC"/>
    <w:rsid w:val="7E42ADD4"/>
    <w:rsid w:val="7E47FC42"/>
    <w:rsid w:val="7E4A769E"/>
    <w:rsid w:val="7E563D66"/>
    <w:rsid w:val="7E575D45"/>
    <w:rsid w:val="7E6D0845"/>
    <w:rsid w:val="7E6E6D60"/>
    <w:rsid w:val="7E84D91A"/>
    <w:rsid w:val="7E8552B3"/>
    <w:rsid w:val="7E99D42D"/>
    <w:rsid w:val="7EC178C9"/>
    <w:rsid w:val="7EC1E459"/>
    <w:rsid w:val="7EC8048E"/>
    <w:rsid w:val="7EE041DC"/>
    <w:rsid w:val="7EFC4D68"/>
    <w:rsid w:val="7EFF5713"/>
    <w:rsid w:val="7F1352B2"/>
    <w:rsid w:val="7F20BCC1"/>
    <w:rsid w:val="7F4C9904"/>
    <w:rsid w:val="7F627C68"/>
    <w:rsid w:val="7F63E8DE"/>
    <w:rsid w:val="7F6D7946"/>
    <w:rsid w:val="7F831EA9"/>
    <w:rsid w:val="7F95C262"/>
    <w:rsid w:val="7FA05E89"/>
    <w:rsid w:val="7FA1AD39"/>
    <w:rsid w:val="7FB4E449"/>
    <w:rsid w:val="7FB94587"/>
    <w:rsid w:val="7FCAD037"/>
    <w:rsid w:val="7FE87A2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085B802"/>
  <w15:docId w15:val="{E35474DE-33C3-439E-90C3-9F190E1FFC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iPriority="99" w:unhideWhenUsed="1"/>
    <w:lsdException w:name="annotation text" w:locked="1" w:semiHidden="1" w:uiPriority="99" w:unhideWhenUsed="1" w:qFormat="1"/>
    <w:lsdException w:name="header" w:locked="1" w:semiHidden="1" w:uiPriority="99" w:unhideWhenUsed="1"/>
    <w:lsdException w:name="footer" w:locked="1"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locked="1"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locked="1" w:semiHidden="1" w:unhideWhenUsed="1"/>
    <w:lsdException w:name="Body Text Indent 3" w:locked="1" w:semiHidden="1" w:unhideWhenUsed="1"/>
    <w:lsdException w:name="Block Text" w:semiHidden="1" w:unhideWhenUsed="1"/>
    <w:lsdException w:name="Hyperlink" w:locked="1" w:semiHidden="1" w:uiPriority="99" w:unhideWhenUsed="1"/>
    <w:lsdException w:name="FollowedHyperlink" w:semiHidden="1" w:unhideWhenUsed="1"/>
    <w:lsdException w:name="Strong" w:locked="1" w:uiPriority="22"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DA513E"/>
    <w:pPr>
      <w:suppressAutoHyphens/>
    </w:pPr>
    <w:rPr>
      <w:rFonts w:ascii="Times New Roman" w:hAnsi="Times New Roman"/>
      <w:sz w:val="24"/>
      <w:szCs w:val="24"/>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Znak">
    <w:name w:val="Znak"/>
    <w:basedOn w:val="Normalny"/>
    <w:autoRedefine/>
    <w:rsid w:val="00DA513E"/>
    <w:pPr>
      <w:suppressAutoHyphens w:val="0"/>
      <w:spacing w:after="120" w:line="240" w:lineRule="exact"/>
    </w:pPr>
    <w:rPr>
      <w:rFonts w:ascii="Arial" w:hAnsi="Arial" w:cs="Arial"/>
      <w:sz w:val="20"/>
      <w:szCs w:val="20"/>
      <w:lang w:val="en-US" w:eastAsia="en-US"/>
    </w:rPr>
  </w:style>
  <w:style w:type="character" w:styleId="Numerstrony">
    <w:name w:val="page number"/>
    <w:rsid w:val="00DA513E"/>
    <w:rPr>
      <w:rFonts w:cs="Times New Roman"/>
    </w:rPr>
  </w:style>
  <w:style w:type="character" w:styleId="Pogrubienie">
    <w:name w:val="Strong"/>
    <w:aliases w:val="Tekst treści + Lucida Sans Unicode,8,5 pt"/>
    <w:uiPriority w:val="22"/>
    <w:qFormat/>
    <w:rsid w:val="00DA513E"/>
    <w:rPr>
      <w:rFonts w:cs="Times New Roman"/>
      <w:b/>
      <w:bCs/>
    </w:rPr>
  </w:style>
  <w:style w:type="paragraph" w:styleId="Tekstpodstawowy">
    <w:name w:val="Body Text"/>
    <w:basedOn w:val="Normalny"/>
    <w:link w:val="TekstpodstawowyZnak"/>
    <w:rsid w:val="00DA513E"/>
    <w:pPr>
      <w:spacing w:after="120"/>
    </w:pPr>
  </w:style>
  <w:style w:type="character" w:customStyle="1" w:styleId="TekstpodstawowyZnak">
    <w:name w:val="Tekst podstawowy Znak"/>
    <w:link w:val="Tekstpodstawowy"/>
    <w:locked/>
    <w:rsid w:val="00DA513E"/>
    <w:rPr>
      <w:rFonts w:ascii="Times New Roman" w:hAnsi="Times New Roman" w:cs="Times New Roman"/>
      <w:sz w:val="24"/>
      <w:szCs w:val="24"/>
      <w:lang w:val="x-none" w:eastAsia="ar-SA" w:bidi="ar-SA"/>
    </w:rPr>
  </w:style>
  <w:style w:type="paragraph" w:styleId="Stopka">
    <w:name w:val="footer"/>
    <w:basedOn w:val="Normalny"/>
    <w:link w:val="StopkaZnak"/>
    <w:rsid w:val="00DA513E"/>
    <w:pPr>
      <w:tabs>
        <w:tab w:val="center" w:pos="4536"/>
        <w:tab w:val="right" w:pos="9072"/>
      </w:tabs>
    </w:pPr>
  </w:style>
  <w:style w:type="character" w:customStyle="1" w:styleId="StopkaZnak">
    <w:name w:val="Stopka Znak"/>
    <w:link w:val="Stopka"/>
    <w:locked/>
    <w:rsid w:val="00DA513E"/>
    <w:rPr>
      <w:rFonts w:ascii="Times New Roman" w:hAnsi="Times New Roman" w:cs="Times New Roman"/>
      <w:sz w:val="24"/>
      <w:szCs w:val="24"/>
      <w:lang w:val="x-none" w:eastAsia="ar-SA" w:bidi="ar-SA"/>
    </w:rPr>
  </w:style>
  <w:style w:type="paragraph" w:styleId="Nagwek">
    <w:name w:val="header"/>
    <w:aliases w:val="h"/>
    <w:basedOn w:val="Normalny"/>
    <w:link w:val="NagwekZnak"/>
    <w:uiPriority w:val="99"/>
    <w:rsid w:val="00DA513E"/>
    <w:pPr>
      <w:tabs>
        <w:tab w:val="center" w:pos="4536"/>
        <w:tab w:val="right" w:pos="9072"/>
      </w:tabs>
    </w:pPr>
  </w:style>
  <w:style w:type="character" w:customStyle="1" w:styleId="NagwekZnak">
    <w:name w:val="Nagłówek Znak"/>
    <w:aliases w:val="h Znak"/>
    <w:link w:val="Nagwek"/>
    <w:locked/>
    <w:rsid w:val="00DA513E"/>
    <w:rPr>
      <w:rFonts w:ascii="Times New Roman" w:hAnsi="Times New Roman" w:cs="Times New Roman"/>
      <w:sz w:val="24"/>
      <w:szCs w:val="24"/>
      <w:lang w:val="x-none" w:eastAsia="ar-SA" w:bidi="ar-SA"/>
    </w:rPr>
  </w:style>
  <w:style w:type="paragraph" w:styleId="Tekstpodstawowywcity2">
    <w:name w:val="Body Text Indent 2"/>
    <w:basedOn w:val="Normalny"/>
    <w:link w:val="Tekstpodstawowywcity2Znak"/>
    <w:rsid w:val="00DA513E"/>
    <w:pPr>
      <w:spacing w:after="120" w:line="480" w:lineRule="auto"/>
      <w:ind w:left="283"/>
    </w:pPr>
  </w:style>
  <w:style w:type="character" w:customStyle="1" w:styleId="Tekstpodstawowywcity2Znak">
    <w:name w:val="Tekst podstawowy wcięty 2 Znak"/>
    <w:link w:val="Tekstpodstawowywcity2"/>
    <w:locked/>
    <w:rsid w:val="00DA513E"/>
    <w:rPr>
      <w:rFonts w:ascii="Times New Roman" w:hAnsi="Times New Roman" w:cs="Times New Roman"/>
      <w:sz w:val="24"/>
      <w:szCs w:val="24"/>
      <w:lang w:val="x-none" w:eastAsia="ar-SA" w:bidi="ar-SA"/>
    </w:rPr>
  </w:style>
  <w:style w:type="character" w:customStyle="1" w:styleId="Teksttreci3">
    <w:name w:val="Tekst treści (3)_"/>
    <w:link w:val="Teksttreci30"/>
    <w:locked/>
    <w:rsid w:val="00DA513E"/>
    <w:rPr>
      <w:rFonts w:cs="Times New Roman"/>
      <w:sz w:val="24"/>
      <w:szCs w:val="24"/>
      <w:shd w:val="clear" w:color="auto" w:fill="FFFFFF"/>
    </w:rPr>
  </w:style>
  <w:style w:type="paragraph" w:customStyle="1" w:styleId="Teksttreci30">
    <w:name w:val="Tekst treści (3)"/>
    <w:basedOn w:val="Normalny"/>
    <w:link w:val="Teksttreci3"/>
    <w:rsid w:val="00DA513E"/>
    <w:pPr>
      <w:shd w:val="clear" w:color="auto" w:fill="FFFFFF"/>
      <w:suppressAutoHyphens w:val="0"/>
      <w:spacing w:after="300" w:line="240" w:lineRule="atLeast"/>
    </w:pPr>
    <w:rPr>
      <w:rFonts w:ascii="Calibri" w:eastAsia="Times New Roman" w:hAnsi="Calibri"/>
      <w:shd w:val="clear" w:color="auto" w:fill="FFFFFF"/>
      <w:lang w:eastAsia="en-US"/>
    </w:rPr>
  </w:style>
  <w:style w:type="character" w:customStyle="1" w:styleId="Teksttreci3Pogrubienie2">
    <w:name w:val="Tekst treści (3) + Pogrubienie2"/>
    <w:rsid w:val="00DA513E"/>
    <w:rPr>
      <w:rFonts w:cs="Times New Roman"/>
      <w:b/>
      <w:bCs/>
      <w:sz w:val="24"/>
      <w:szCs w:val="24"/>
      <w:shd w:val="clear" w:color="auto" w:fill="FFFFFF"/>
    </w:rPr>
  </w:style>
  <w:style w:type="character" w:customStyle="1" w:styleId="Teksttreci">
    <w:name w:val="Tekst treści_"/>
    <w:link w:val="Teksttreci0"/>
    <w:locked/>
    <w:rsid w:val="00DA513E"/>
    <w:rPr>
      <w:rFonts w:ascii="Arial" w:hAnsi="Arial" w:cs="Times New Roman"/>
      <w:sz w:val="19"/>
      <w:szCs w:val="19"/>
      <w:shd w:val="clear" w:color="auto" w:fill="FFFFFF"/>
    </w:rPr>
  </w:style>
  <w:style w:type="paragraph" w:customStyle="1" w:styleId="Teksttreci0">
    <w:name w:val="Tekst treści"/>
    <w:basedOn w:val="Normalny"/>
    <w:link w:val="Teksttreci"/>
    <w:rsid w:val="00DA513E"/>
    <w:pPr>
      <w:shd w:val="clear" w:color="auto" w:fill="FFFFFF"/>
      <w:suppressAutoHyphens w:val="0"/>
      <w:spacing w:before="240" w:after="240" w:line="240" w:lineRule="atLeast"/>
      <w:ind w:hanging="1300"/>
    </w:pPr>
    <w:rPr>
      <w:rFonts w:ascii="Arial" w:eastAsia="Times New Roman" w:hAnsi="Arial"/>
      <w:sz w:val="19"/>
      <w:szCs w:val="19"/>
      <w:shd w:val="clear" w:color="auto" w:fill="FFFFFF"/>
      <w:lang w:eastAsia="en-US"/>
    </w:rPr>
  </w:style>
  <w:style w:type="paragraph" w:styleId="Tekstpodstawowywcity">
    <w:name w:val="Body Text Indent"/>
    <w:basedOn w:val="Normalny"/>
    <w:link w:val="TekstpodstawowywcityZnak"/>
    <w:rsid w:val="00DA513E"/>
    <w:pPr>
      <w:spacing w:after="120"/>
      <w:ind w:left="283"/>
    </w:pPr>
  </w:style>
  <w:style w:type="character" w:customStyle="1" w:styleId="TekstpodstawowywcityZnak">
    <w:name w:val="Tekst podstawowy wcięty Znak"/>
    <w:link w:val="Tekstpodstawowywcity"/>
    <w:locked/>
    <w:rsid w:val="00DA513E"/>
    <w:rPr>
      <w:rFonts w:ascii="Times New Roman" w:hAnsi="Times New Roman" w:cs="Times New Roman"/>
      <w:sz w:val="24"/>
      <w:szCs w:val="24"/>
      <w:lang w:val="x-none" w:eastAsia="ar-SA" w:bidi="ar-SA"/>
    </w:rPr>
  </w:style>
  <w:style w:type="paragraph" w:customStyle="1" w:styleId="NormalnyWyjustowany">
    <w:name w:val="Normalny + Wyjustowany"/>
    <w:aliases w:val="Interlinia:  1,5 wiersza"/>
    <w:basedOn w:val="Normalny"/>
    <w:rsid w:val="00DA513E"/>
    <w:pPr>
      <w:suppressAutoHyphens w:val="0"/>
      <w:spacing w:line="360" w:lineRule="auto"/>
      <w:jc w:val="both"/>
    </w:pPr>
    <w:rPr>
      <w:spacing w:val="10"/>
      <w:lang w:eastAsia="pl-PL"/>
    </w:rPr>
  </w:style>
  <w:style w:type="paragraph" w:customStyle="1" w:styleId="Style22">
    <w:name w:val="Style22"/>
    <w:basedOn w:val="Normalny"/>
    <w:rsid w:val="00DA513E"/>
    <w:pPr>
      <w:widowControl w:val="0"/>
      <w:suppressAutoHyphens w:val="0"/>
      <w:autoSpaceDE w:val="0"/>
      <w:autoSpaceDN w:val="0"/>
      <w:adjustRightInd w:val="0"/>
      <w:spacing w:line="271" w:lineRule="exact"/>
      <w:jc w:val="both"/>
    </w:pPr>
    <w:rPr>
      <w:rFonts w:ascii="Calibri" w:hAnsi="Calibri" w:cs="Calibri"/>
      <w:lang w:eastAsia="pl-PL"/>
    </w:rPr>
  </w:style>
  <w:style w:type="character" w:customStyle="1" w:styleId="FontStyle65">
    <w:name w:val="Font Style65"/>
    <w:rsid w:val="00DA513E"/>
    <w:rPr>
      <w:rFonts w:ascii="Times New Roman" w:hAnsi="Times New Roman" w:cs="Times New Roman"/>
      <w:sz w:val="22"/>
      <w:szCs w:val="22"/>
    </w:rPr>
  </w:style>
  <w:style w:type="paragraph" w:customStyle="1" w:styleId="akapitwciety">
    <w:name w:val="akapit_wciety"/>
    <w:basedOn w:val="Normalny"/>
    <w:rsid w:val="00DA513E"/>
    <w:pPr>
      <w:suppressAutoHyphens w:val="0"/>
      <w:spacing w:after="80"/>
      <w:ind w:firstLine="709"/>
      <w:jc w:val="both"/>
    </w:pPr>
    <w:rPr>
      <w:rFonts w:ascii="Garamond" w:hAnsi="Garamond"/>
      <w:sz w:val="22"/>
      <w:lang w:eastAsia="pl-PL"/>
    </w:rPr>
  </w:style>
  <w:style w:type="paragraph" w:styleId="Tekstpodstawowywcity3">
    <w:name w:val="Body Text Indent 3"/>
    <w:basedOn w:val="Normalny"/>
    <w:link w:val="Tekstpodstawowywcity3Znak"/>
    <w:rsid w:val="00DA513E"/>
    <w:pPr>
      <w:suppressAutoHyphens w:val="0"/>
      <w:spacing w:after="120"/>
      <w:ind w:left="283"/>
    </w:pPr>
    <w:rPr>
      <w:sz w:val="16"/>
      <w:szCs w:val="16"/>
      <w:lang w:eastAsia="pl-PL"/>
    </w:rPr>
  </w:style>
  <w:style w:type="character" w:customStyle="1" w:styleId="Tekstpodstawowywcity3Znak">
    <w:name w:val="Tekst podstawowy wcięty 3 Znak"/>
    <w:link w:val="Tekstpodstawowywcity3"/>
    <w:locked/>
    <w:rsid w:val="00DA513E"/>
    <w:rPr>
      <w:rFonts w:ascii="Times New Roman" w:hAnsi="Times New Roman" w:cs="Times New Roman"/>
      <w:sz w:val="16"/>
      <w:szCs w:val="16"/>
      <w:lang w:val="x-none" w:eastAsia="pl-PL"/>
    </w:rPr>
  </w:style>
  <w:style w:type="paragraph" w:customStyle="1" w:styleId="TekstBaza">
    <w:name w:val="Tekst_Baza"/>
    <w:basedOn w:val="Normalny"/>
    <w:rsid w:val="00DA513E"/>
    <w:pPr>
      <w:suppressAutoHyphens w:val="0"/>
      <w:spacing w:line="360" w:lineRule="auto"/>
      <w:jc w:val="both"/>
    </w:pPr>
    <w:rPr>
      <w:szCs w:val="22"/>
      <w:lang w:eastAsia="en-US"/>
    </w:rPr>
  </w:style>
  <w:style w:type="paragraph" w:styleId="Tekstkomentarza">
    <w:name w:val="annotation text"/>
    <w:basedOn w:val="Normalny"/>
    <w:link w:val="TekstkomentarzaZnak"/>
    <w:uiPriority w:val="99"/>
    <w:qFormat/>
    <w:rsid w:val="00DA513E"/>
    <w:pPr>
      <w:suppressAutoHyphens w:val="0"/>
    </w:pPr>
    <w:rPr>
      <w:sz w:val="20"/>
      <w:szCs w:val="20"/>
      <w:lang w:eastAsia="pl-PL"/>
    </w:rPr>
  </w:style>
  <w:style w:type="character" w:customStyle="1" w:styleId="TekstkomentarzaZnak">
    <w:name w:val="Tekst komentarza Znak"/>
    <w:link w:val="Tekstkomentarza"/>
    <w:uiPriority w:val="99"/>
    <w:qFormat/>
    <w:locked/>
    <w:rsid w:val="00DA513E"/>
    <w:rPr>
      <w:rFonts w:ascii="Times New Roman" w:hAnsi="Times New Roman" w:cs="Times New Roman"/>
      <w:sz w:val="20"/>
      <w:szCs w:val="20"/>
      <w:lang w:val="x-none" w:eastAsia="pl-PL"/>
    </w:rPr>
  </w:style>
  <w:style w:type="paragraph" w:customStyle="1" w:styleId="msolistparagraph0">
    <w:name w:val="msolistparagraph"/>
    <w:basedOn w:val="Normalny"/>
    <w:uiPriority w:val="99"/>
    <w:rsid w:val="00DA513E"/>
    <w:pPr>
      <w:suppressAutoHyphens w:val="0"/>
      <w:ind w:left="720"/>
    </w:pPr>
    <w:rPr>
      <w:rFonts w:ascii="Calibri" w:hAnsi="Calibri"/>
      <w:sz w:val="22"/>
      <w:szCs w:val="22"/>
      <w:lang w:eastAsia="pl-PL"/>
    </w:rPr>
  </w:style>
  <w:style w:type="character" w:customStyle="1" w:styleId="txt-new">
    <w:name w:val="txt-new"/>
    <w:rsid w:val="00601089"/>
    <w:rPr>
      <w:rFonts w:cs="Times New Roman"/>
    </w:rPr>
  </w:style>
  <w:style w:type="paragraph" w:customStyle="1" w:styleId="Default">
    <w:name w:val="Default"/>
    <w:rsid w:val="00B84AAE"/>
    <w:pPr>
      <w:autoSpaceDE w:val="0"/>
      <w:autoSpaceDN w:val="0"/>
      <w:adjustRightInd w:val="0"/>
    </w:pPr>
    <w:rPr>
      <w:rFonts w:ascii="EUAlbertina" w:hAnsi="EUAlbertina" w:cs="EUAlbertina"/>
      <w:color w:val="000000"/>
      <w:sz w:val="24"/>
      <w:szCs w:val="24"/>
    </w:rPr>
  </w:style>
  <w:style w:type="character" w:styleId="Hipercze">
    <w:name w:val="Hyperlink"/>
    <w:uiPriority w:val="99"/>
    <w:rsid w:val="00AB1A50"/>
    <w:rPr>
      <w:rFonts w:cs="Times New Roman"/>
      <w:color w:val="0000FF"/>
      <w:u w:val="single"/>
    </w:rPr>
  </w:style>
  <w:style w:type="paragraph" w:styleId="Mapadokumentu">
    <w:name w:val="Document Map"/>
    <w:basedOn w:val="Normalny"/>
    <w:semiHidden/>
    <w:rsid w:val="00FD299D"/>
    <w:pPr>
      <w:shd w:val="clear" w:color="auto" w:fill="000080"/>
    </w:pPr>
    <w:rPr>
      <w:rFonts w:ascii="Tahoma" w:hAnsi="Tahoma" w:cs="Tahoma"/>
      <w:sz w:val="20"/>
      <w:szCs w:val="20"/>
    </w:rPr>
  </w:style>
  <w:style w:type="paragraph" w:styleId="Tekstprzypisukocowego">
    <w:name w:val="endnote text"/>
    <w:basedOn w:val="Normalny"/>
    <w:link w:val="TekstprzypisukocowegoZnak"/>
    <w:rsid w:val="00D93144"/>
    <w:rPr>
      <w:sz w:val="20"/>
      <w:szCs w:val="20"/>
    </w:rPr>
  </w:style>
  <w:style w:type="character" w:customStyle="1" w:styleId="TekstprzypisukocowegoZnak">
    <w:name w:val="Tekst przypisu końcowego Znak"/>
    <w:link w:val="Tekstprzypisukocowego"/>
    <w:rsid w:val="00D93144"/>
    <w:rPr>
      <w:rFonts w:ascii="Times New Roman" w:hAnsi="Times New Roman"/>
      <w:lang w:eastAsia="ar-SA"/>
    </w:rPr>
  </w:style>
  <w:style w:type="character" w:styleId="Odwoanieprzypisukocowego">
    <w:name w:val="endnote reference"/>
    <w:uiPriority w:val="99"/>
    <w:rsid w:val="00D93144"/>
    <w:rPr>
      <w:vertAlign w:val="superscript"/>
    </w:rPr>
  </w:style>
  <w:style w:type="paragraph" w:styleId="Akapitzlist">
    <w:name w:val="List Paragraph"/>
    <w:basedOn w:val="Normalny"/>
    <w:uiPriority w:val="34"/>
    <w:qFormat/>
    <w:rsid w:val="00FE1DC9"/>
    <w:pPr>
      <w:suppressAutoHyphens w:val="0"/>
      <w:ind w:left="708"/>
    </w:pPr>
    <w:rPr>
      <w:rFonts w:eastAsia="Times New Roman"/>
      <w:sz w:val="20"/>
      <w:szCs w:val="20"/>
      <w:lang w:eastAsia="pl-PL"/>
    </w:rPr>
  </w:style>
  <w:style w:type="paragraph" w:styleId="Tekstprzypisudolnego">
    <w:name w:val="footnote text"/>
    <w:basedOn w:val="Normalny"/>
    <w:link w:val="TekstprzypisudolnegoZnak"/>
    <w:uiPriority w:val="99"/>
    <w:unhideWhenUsed/>
    <w:rsid w:val="00FE1DC9"/>
    <w:pPr>
      <w:suppressAutoHyphens w:val="0"/>
    </w:pPr>
    <w:rPr>
      <w:rFonts w:ascii="Calibri" w:hAnsi="Calibri"/>
      <w:sz w:val="20"/>
      <w:szCs w:val="20"/>
      <w:lang w:eastAsia="en-US"/>
    </w:rPr>
  </w:style>
  <w:style w:type="character" w:customStyle="1" w:styleId="TekstprzypisudolnegoZnak">
    <w:name w:val="Tekst przypisu dolnego Znak"/>
    <w:link w:val="Tekstprzypisudolnego"/>
    <w:uiPriority w:val="99"/>
    <w:rsid w:val="00FE1DC9"/>
    <w:rPr>
      <w:lang w:eastAsia="en-US"/>
    </w:rPr>
  </w:style>
  <w:style w:type="character" w:styleId="Odwoanieprzypisudolnego">
    <w:name w:val="footnote reference"/>
    <w:uiPriority w:val="99"/>
    <w:unhideWhenUsed/>
    <w:rsid w:val="00FE1DC9"/>
    <w:rPr>
      <w:vertAlign w:val="superscript"/>
    </w:rPr>
  </w:style>
  <w:style w:type="paragraph" w:customStyle="1" w:styleId="LITlitera">
    <w:name w:val="LIT – litera"/>
    <w:basedOn w:val="Normalny"/>
    <w:uiPriority w:val="17"/>
    <w:qFormat/>
    <w:rsid w:val="005F2D1C"/>
    <w:pPr>
      <w:suppressAutoHyphens w:val="0"/>
      <w:spacing w:line="360" w:lineRule="auto"/>
      <w:ind w:left="986" w:hanging="476"/>
      <w:jc w:val="both"/>
    </w:pPr>
    <w:rPr>
      <w:rFonts w:ascii="Times" w:eastAsia="Times New Roman" w:hAnsi="Times" w:cs="Arial"/>
      <w:bCs/>
      <w:szCs w:val="20"/>
      <w:lang w:eastAsia="pl-PL"/>
    </w:rPr>
  </w:style>
  <w:style w:type="character" w:customStyle="1" w:styleId="alb">
    <w:name w:val="a_lb"/>
    <w:basedOn w:val="Domylnaczcionkaakapitu"/>
    <w:rsid w:val="00AB6529"/>
  </w:style>
  <w:style w:type="paragraph" w:styleId="Bezodstpw">
    <w:name w:val="No Spacing"/>
    <w:link w:val="BezodstpwZnak"/>
    <w:uiPriority w:val="1"/>
    <w:qFormat/>
    <w:rsid w:val="001D44B7"/>
    <w:rPr>
      <w:sz w:val="22"/>
      <w:szCs w:val="22"/>
      <w:lang w:eastAsia="en-US"/>
    </w:rPr>
  </w:style>
  <w:style w:type="paragraph" w:customStyle="1" w:styleId="Akapitzlist1">
    <w:name w:val="Akapit z listą1"/>
    <w:basedOn w:val="Normalny"/>
    <w:rsid w:val="001D44B7"/>
    <w:pPr>
      <w:spacing w:after="200" w:line="276" w:lineRule="auto"/>
      <w:ind w:left="720"/>
      <w:jc w:val="both"/>
    </w:pPr>
    <w:rPr>
      <w:rFonts w:ascii="Arial" w:eastAsia="SimSun" w:hAnsi="Arial" w:cs="font188"/>
      <w:sz w:val="22"/>
      <w:szCs w:val="22"/>
      <w:lang w:val="en-GB"/>
    </w:rPr>
  </w:style>
  <w:style w:type="character" w:customStyle="1" w:styleId="Odwoaniedokomentarza1">
    <w:name w:val="Odwołanie do komentarza1"/>
    <w:rsid w:val="00CD17EC"/>
    <w:rPr>
      <w:sz w:val="16"/>
      <w:szCs w:val="16"/>
    </w:rPr>
  </w:style>
  <w:style w:type="paragraph" w:styleId="NormalnyWeb">
    <w:name w:val="Normal (Web)"/>
    <w:basedOn w:val="Normalny"/>
    <w:uiPriority w:val="99"/>
    <w:unhideWhenUsed/>
    <w:rsid w:val="00051A9F"/>
    <w:pPr>
      <w:suppressAutoHyphens w:val="0"/>
      <w:spacing w:before="100" w:beforeAutospacing="1" w:after="100" w:afterAutospacing="1"/>
    </w:pPr>
    <w:rPr>
      <w:rFonts w:eastAsia="Times New Roman"/>
      <w:lang w:val="en-US" w:eastAsia="en-US"/>
    </w:rPr>
  </w:style>
  <w:style w:type="character" w:customStyle="1" w:styleId="BezodstpwZnak">
    <w:name w:val="Bez odstępów Znak"/>
    <w:basedOn w:val="Domylnaczcionkaakapitu"/>
    <w:link w:val="Bezodstpw"/>
    <w:uiPriority w:val="1"/>
    <w:rsid w:val="00051A9F"/>
    <w:rPr>
      <w:sz w:val="22"/>
      <w:szCs w:val="22"/>
      <w:lang w:eastAsia="en-US"/>
    </w:rPr>
  </w:style>
  <w:style w:type="paragraph" w:customStyle="1" w:styleId="Paragraf">
    <w:name w:val="Paragraf"/>
    <w:basedOn w:val="Normalny"/>
    <w:link w:val="ParagrafZnak"/>
    <w:qFormat/>
    <w:rsid w:val="00051A9F"/>
    <w:pPr>
      <w:suppressAutoHyphens w:val="0"/>
      <w:ind w:left="708"/>
      <w:jc w:val="both"/>
    </w:pPr>
    <w:rPr>
      <w:rFonts w:ascii="Calibri" w:eastAsia="Times New Roman" w:hAnsi="Calibri" w:cs="Calibri"/>
      <w:i/>
      <w:sz w:val="22"/>
      <w:lang w:eastAsia="pl-PL"/>
    </w:rPr>
  </w:style>
  <w:style w:type="character" w:customStyle="1" w:styleId="ParagrafZnak">
    <w:name w:val="Paragraf Znak"/>
    <w:basedOn w:val="Domylnaczcionkaakapitu"/>
    <w:link w:val="Paragraf"/>
    <w:rsid w:val="00051A9F"/>
    <w:rPr>
      <w:rFonts w:eastAsia="Times New Roman" w:cs="Calibri"/>
      <w:i/>
      <w:sz w:val="22"/>
      <w:szCs w:val="24"/>
    </w:rPr>
  </w:style>
  <w:style w:type="paragraph" w:customStyle="1" w:styleId="TEKST">
    <w:name w:val="TEKST"/>
    <w:basedOn w:val="Normalny"/>
    <w:link w:val="TEKSTZnak"/>
    <w:qFormat/>
    <w:rsid w:val="00051A9F"/>
    <w:pPr>
      <w:suppressAutoHyphens w:val="0"/>
      <w:ind w:left="284"/>
      <w:jc w:val="both"/>
    </w:pPr>
    <w:rPr>
      <w:rFonts w:ascii="Calibri" w:eastAsia="Times New Roman" w:hAnsi="Calibri"/>
      <w:sz w:val="22"/>
      <w:lang w:eastAsia="pl-PL"/>
    </w:rPr>
  </w:style>
  <w:style w:type="character" w:customStyle="1" w:styleId="TEKSTZnak">
    <w:name w:val="TEKST Znak"/>
    <w:basedOn w:val="Domylnaczcionkaakapitu"/>
    <w:link w:val="TEKST"/>
    <w:rsid w:val="00051A9F"/>
    <w:rPr>
      <w:rFonts w:eastAsia="Times New Roman"/>
      <w:sz w:val="22"/>
      <w:szCs w:val="24"/>
    </w:rPr>
  </w:style>
  <w:style w:type="character" w:customStyle="1" w:styleId="Nagwek2">
    <w:name w:val="Nagłówek #2_"/>
    <w:link w:val="Nagwek20"/>
    <w:rsid w:val="00BC53BA"/>
    <w:rPr>
      <w:rFonts w:ascii="Times New Roman" w:eastAsia="Times New Roman" w:hAnsi="Times New Roman"/>
      <w:b/>
      <w:bCs/>
      <w:shd w:val="clear" w:color="auto" w:fill="FFFFFF"/>
    </w:rPr>
  </w:style>
  <w:style w:type="paragraph" w:customStyle="1" w:styleId="Nagwek20">
    <w:name w:val="Nagłówek #2"/>
    <w:basedOn w:val="Normalny"/>
    <w:link w:val="Nagwek2"/>
    <w:rsid w:val="00BC53BA"/>
    <w:pPr>
      <w:widowControl w:val="0"/>
      <w:shd w:val="clear" w:color="auto" w:fill="FFFFFF"/>
      <w:suppressAutoHyphens w:val="0"/>
      <w:spacing w:before="1380" w:line="274" w:lineRule="exact"/>
      <w:outlineLvl w:val="1"/>
    </w:pPr>
    <w:rPr>
      <w:rFonts w:eastAsia="Times New Roman"/>
      <w:b/>
      <w:bCs/>
      <w:sz w:val="20"/>
      <w:szCs w:val="20"/>
      <w:lang w:eastAsia="pl-PL"/>
    </w:rPr>
  </w:style>
  <w:style w:type="character" w:styleId="Odwoaniedokomentarza">
    <w:name w:val="annotation reference"/>
    <w:basedOn w:val="Domylnaczcionkaakapitu"/>
    <w:uiPriority w:val="99"/>
    <w:rsid w:val="009D1666"/>
    <w:rPr>
      <w:sz w:val="16"/>
      <w:szCs w:val="16"/>
    </w:rPr>
  </w:style>
  <w:style w:type="paragraph" w:styleId="Tematkomentarza">
    <w:name w:val="annotation subject"/>
    <w:basedOn w:val="Tekstkomentarza"/>
    <w:next w:val="Tekstkomentarza"/>
    <w:link w:val="TematkomentarzaZnak"/>
    <w:rsid w:val="009D1666"/>
    <w:pPr>
      <w:suppressAutoHyphens/>
    </w:pPr>
    <w:rPr>
      <w:b/>
      <w:bCs/>
      <w:lang w:eastAsia="ar-SA"/>
    </w:rPr>
  </w:style>
  <w:style w:type="character" w:customStyle="1" w:styleId="TematkomentarzaZnak">
    <w:name w:val="Temat komentarza Znak"/>
    <w:basedOn w:val="TekstkomentarzaZnak"/>
    <w:link w:val="Tematkomentarza"/>
    <w:rsid w:val="009D1666"/>
    <w:rPr>
      <w:rFonts w:ascii="Times New Roman" w:hAnsi="Times New Roman" w:cs="Times New Roman"/>
      <w:b/>
      <w:bCs/>
      <w:sz w:val="20"/>
      <w:szCs w:val="20"/>
      <w:lang w:val="x-none" w:eastAsia="ar-SA"/>
    </w:rPr>
  </w:style>
  <w:style w:type="paragraph" w:styleId="Tekstdymka">
    <w:name w:val="Balloon Text"/>
    <w:basedOn w:val="Normalny"/>
    <w:link w:val="TekstdymkaZnak"/>
    <w:rsid w:val="009D1666"/>
    <w:rPr>
      <w:rFonts w:ascii="Segoe UI" w:hAnsi="Segoe UI" w:cs="Segoe UI"/>
      <w:sz w:val="18"/>
      <w:szCs w:val="18"/>
    </w:rPr>
  </w:style>
  <w:style w:type="character" w:customStyle="1" w:styleId="TekstdymkaZnak">
    <w:name w:val="Tekst dymka Znak"/>
    <w:basedOn w:val="Domylnaczcionkaakapitu"/>
    <w:link w:val="Tekstdymka"/>
    <w:rsid w:val="009D1666"/>
    <w:rPr>
      <w:rFonts w:ascii="Segoe UI" w:hAnsi="Segoe UI" w:cs="Segoe UI"/>
      <w:sz w:val="18"/>
      <w:szCs w:val="18"/>
      <w:lang w:eastAsia="ar-SA"/>
    </w:rPr>
  </w:style>
  <w:style w:type="character" w:customStyle="1" w:styleId="null1">
    <w:name w:val="null1"/>
    <w:basedOn w:val="Domylnaczcionkaakapitu"/>
    <w:rsid w:val="002C7E3C"/>
  </w:style>
  <w:style w:type="paragraph" w:customStyle="1" w:styleId="ZLITUSTzmustliter">
    <w:name w:val="Z_LIT/UST(§) – zm. ust. (§) literą"/>
    <w:basedOn w:val="Normalny"/>
    <w:uiPriority w:val="46"/>
    <w:qFormat/>
    <w:rsid w:val="007D6440"/>
    <w:pPr>
      <w:autoSpaceDE w:val="0"/>
      <w:autoSpaceDN w:val="0"/>
      <w:adjustRightInd w:val="0"/>
      <w:spacing w:line="360" w:lineRule="auto"/>
      <w:ind w:left="987" w:firstLine="510"/>
      <w:jc w:val="both"/>
    </w:pPr>
    <w:rPr>
      <w:rFonts w:ascii="Times" w:eastAsiaTheme="minorEastAsia" w:hAnsi="Times" w:cs="Arial"/>
      <w:bCs/>
      <w:szCs w:val="20"/>
      <w:lang w:eastAsia="pl-PL"/>
    </w:rPr>
  </w:style>
  <w:style w:type="paragraph" w:customStyle="1" w:styleId="ZUSTzmustartykuempunktem">
    <w:name w:val="Z/UST(§) – zm. ust. (§) artykułem (punktem)"/>
    <w:basedOn w:val="Normalny"/>
    <w:uiPriority w:val="30"/>
    <w:qFormat/>
    <w:rsid w:val="007D6440"/>
    <w:pPr>
      <w:autoSpaceDE w:val="0"/>
      <w:autoSpaceDN w:val="0"/>
      <w:adjustRightInd w:val="0"/>
      <w:spacing w:line="360" w:lineRule="auto"/>
      <w:ind w:left="510" w:firstLine="510"/>
      <w:jc w:val="both"/>
    </w:pPr>
    <w:rPr>
      <w:rFonts w:ascii="Times" w:eastAsiaTheme="minorEastAsia" w:hAnsi="Times" w:cs="Arial"/>
      <w:szCs w:val="20"/>
      <w:lang w:eastAsia="pl-PL"/>
    </w:rPr>
  </w:style>
  <w:style w:type="character" w:customStyle="1" w:styleId="alb-s">
    <w:name w:val="a_lb-s"/>
    <w:basedOn w:val="Domylnaczcionkaakapitu"/>
    <w:rsid w:val="00455FD9"/>
  </w:style>
  <w:style w:type="character" w:customStyle="1" w:styleId="NagwekZnak1">
    <w:name w:val="Nagłówek Znak1"/>
    <w:aliases w:val="h Znak1"/>
    <w:basedOn w:val="Domylnaczcionkaakapitu"/>
    <w:uiPriority w:val="99"/>
    <w:semiHidden/>
    <w:locked/>
    <w:rsid w:val="002C19F5"/>
    <w:rPr>
      <w:rFonts w:eastAsiaTheme="minorHAnsi" w:cs="Calibri"/>
      <w:sz w:val="24"/>
      <w:szCs w:val="24"/>
    </w:rPr>
  </w:style>
  <w:style w:type="character" w:customStyle="1" w:styleId="normaltextrun">
    <w:name w:val="normaltextrun"/>
    <w:basedOn w:val="Domylnaczcionkaakapitu"/>
    <w:rsid w:val="00FB61B6"/>
  </w:style>
  <w:style w:type="paragraph" w:styleId="Poprawka">
    <w:name w:val="Revision"/>
    <w:hidden/>
    <w:uiPriority w:val="99"/>
    <w:semiHidden/>
    <w:rsid w:val="00F75A62"/>
    <w:rPr>
      <w:rFonts w:ascii="Times New Roman" w:hAnsi="Times New Roman"/>
      <w:sz w:val="24"/>
      <w:szCs w:val="24"/>
      <w:lang w:eastAsia="ar-SA"/>
    </w:rPr>
  </w:style>
  <w:style w:type="table" w:styleId="Tabela-Siatka">
    <w:name w:val="Table Grid"/>
    <w:basedOn w:val="Standardowy"/>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eop">
    <w:name w:val="eop"/>
    <w:basedOn w:val="Domylnaczcionkaakapitu"/>
    <w:rsid w:val="006A14E1"/>
  </w:style>
  <w:style w:type="character" w:customStyle="1" w:styleId="findhit">
    <w:name w:val="findhit"/>
    <w:basedOn w:val="Domylnaczcionkaakapitu"/>
    <w:rsid w:val="006A14E1"/>
  </w:style>
  <w:style w:type="character" w:styleId="UyteHipercze">
    <w:name w:val="FollowedHyperlink"/>
    <w:basedOn w:val="Domylnaczcionkaakapitu"/>
    <w:semiHidden/>
    <w:unhideWhenUsed/>
    <w:rsid w:val="00245311"/>
    <w:rPr>
      <w:color w:val="954F72" w:themeColor="followedHyperlink"/>
      <w:u w:val="single"/>
    </w:rPr>
  </w:style>
  <w:style w:type="paragraph" w:customStyle="1" w:styleId="USTustnpkodeksu">
    <w:name w:val="UST(§) – ust. (§ np. kodeksu)"/>
    <w:basedOn w:val="Normalny"/>
    <w:uiPriority w:val="12"/>
    <w:qFormat/>
    <w:rsid w:val="1CEF1FC0"/>
    <w:pPr>
      <w:spacing w:line="360" w:lineRule="auto"/>
      <w:ind w:firstLine="510"/>
      <w:jc w:val="both"/>
    </w:pPr>
    <w:rPr>
      <w:rFonts w:ascii="Times" w:eastAsiaTheme="minorEastAsia" w:hAnsi="Times" w:cs="Arial"/>
    </w:rPr>
  </w:style>
  <w:style w:type="character" w:customStyle="1" w:styleId="highlight">
    <w:name w:val="highlight"/>
    <w:basedOn w:val="Domylnaczcionkaakapitu"/>
    <w:rsid w:val="00085EC4"/>
  </w:style>
  <w:style w:type="character" w:styleId="Nierozpoznanawzmianka">
    <w:name w:val="Unresolved Mention"/>
    <w:basedOn w:val="Domylnaczcionkaakapitu"/>
    <w:uiPriority w:val="99"/>
    <w:semiHidden/>
    <w:unhideWhenUsed/>
    <w:rsid w:val="00565FBF"/>
    <w:rPr>
      <w:color w:val="605E5C"/>
      <w:shd w:val="clear" w:color="auto" w:fill="E1DFDD"/>
    </w:rPr>
  </w:style>
  <w:style w:type="paragraph" w:styleId="Tytu">
    <w:name w:val="Title"/>
    <w:basedOn w:val="Normalny"/>
    <w:next w:val="Normalny"/>
    <w:link w:val="TytuZnak"/>
    <w:qFormat/>
    <w:locked/>
    <w:rsid w:val="00591121"/>
    <w:pPr>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rsid w:val="00591121"/>
    <w:rPr>
      <w:rFonts w:asciiTheme="majorHAnsi" w:eastAsiaTheme="majorEastAsia" w:hAnsiTheme="majorHAnsi" w:cstheme="majorBidi"/>
      <w:spacing w:val="-10"/>
      <w:kern w:val="28"/>
      <w:sz w:val="56"/>
      <w:szCs w:val="56"/>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5193161">
      <w:bodyDiv w:val="1"/>
      <w:marLeft w:val="0"/>
      <w:marRight w:val="0"/>
      <w:marTop w:val="0"/>
      <w:marBottom w:val="0"/>
      <w:divBdr>
        <w:top w:val="none" w:sz="0" w:space="0" w:color="auto"/>
        <w:left w:val="none" w:sz="0" w:space="0" w:color="auto"/>
        <w:bottom w:val="none" w:sz="0" w:space="0" w:color="auto"/>
        <w:right w:val="none" w:sz="0" w:space="0" w:color="auto"/>
      </w:divBdr>
      <w:divsChild>
        <w:div w:id="160892635">
          <w:marLeft w:val="0"/>
          <w:marRight w:val="0"/>
          <w:marTop w:val="0"/>
          <w:marBottom w:val="0"/>
          <w:divBdr>
            <w:top w:val="none" w:sz="0" w:space="0" w:color="auto"/>
            <w:left w:val="none" w:sz="0" w:space="0" w:color="auto"/>
            <w:bottom w:val="none" w:sz="0" w:space="0" w:color="auto"/>
            <w:right w:val="none" w:sz="0" w:space="0" w:color="auto"/>
          </w:divBdr>
          <w:divsChild>
            <w:div w:id="1188828812">
              <w:marLeft w:val="0"/>
              <w:marRight w:val="0"/>
              <w:marTop w:val="0"/>
              <w:marBottom w:val="0"/>
              <w:divBdr>
                <w:top w:val="none" w:sz="0" w:space="0" w:color="auto"/>
                <w:left w:val="none" w:sz="0" w:space="0" w:color="auto"/>
                <w:bottom w:val="none" w:sz="0" w:space="0" w:color="auto"/>
                <w:right w:val="none" w:sz="0" w:space="0" w:color="auto"/>
              </w:divBdr>
              <w:divsChild>
                <w:div w:id="1758986942">
                  <w:marLeft w:val="0"/>
                  <w:marRight w:val="0"/>
                  <w:marTop w:val="0"/>
                  <w:marBottom w:val="0"/>
                  <w:divBdr>
                    <w:top w:val="none" w:sz="0" w:space="0" w:color="auto"/>
                    <w:left w:val="none" w:sz="0" w:space="0" w:color="auto"/>
                    <w:bottom w:val="none" w:sz="0" w:space="0" w:color="auto"/>
                    <w:right w:val="none" w:sz="0" w:space="0" w:color="auto"/>
                  </w:divBdr>
                  <w:divsChild>
                    <w:div w:id="304817944">
                      <w:marLeft w:val="0"/>
                      <w:marRight w:val="0"/>
                      <w:marTop w:val="150"/>
                      <w:marBottom w:val="0"/>
                      <w:divBdr>
                        <w:top w:val="none" w:sz="0" w:space="0" w:color="auto"/>
                        <w:left w:val="none" w:sz="0" w:space="0" w:color="auto"/>
                        <w:bottom w:val="none" w:sz="0" w:space="0" w:color="auto"/>
                        <w:right w:val="none" w:sz="0" w:space="0" w:color="auto"/>
                      </w:divBdr>
                    </w:div>
                  </w:divsChild>
                </w:div>
                <w:div w:id="101146659">
                  <w:marLeft w:val="0"/>
                  <w:marRight w:val="0"/>
                  <w:marTop w:val="0"/>
                  <w:marBottom w:val="0"/>
                  <w:divBdr>
                    <w:top w:val="none" w:sz="0" w:space="0" w:color="auto"/>
                    <w:left w:val="none" w:sz="0" w:space="0" w:color="auto"/>
                    <w:bottom w:val="none" w:sz="0" w:space="0" w:color="auto"/>
                    <w:right w:val="none" w:sz="0" w:space="0" w:color="auto"/>
                  </w:divBdr>
                  <w:divsChild>
                    <w:div w:id="1179655842">
                      <w:marLeft w:val="0"/>
                      <w:marRight w:val="30"/>
                      <w:marTop w:val="0"/>
                      <w:marBottom w:val="45"/>
                      <w:divBdr>
                        <w:top w:val="none" w:sz="0" w:space="0" w:color="auto"/>
                        <w:left w:val="none" w:sz="0" w:space="0" w:color="auto"/>
                        <w:bottom w:val="none" w:sz="0" w:space="0" w:color="auto"/>
                        <w:right w:val="none" w:sz="0" w:space="0" w:color="auto"/>
                      </w:divBdr>
                      <w:divsChild>
                        <w:div w:id="722021151">
                          <w:marLeft w:val="0"/>
                          <w:marRight w:val="0"/>
                          <w:marTop w:val="0"/>
                          <w:marBottom w:val="0"/>
                          <w:divBdr>
                            <w:top w:val="none" w:sz="0" w:space="0" w:color="auto"/>
                            <w:left w:val="none" w:sz="0" w:space="0" w:color="auto"/>
                            <w:bottom w:val="none" w:sz="0" w:space="0" w:color="auto"/>
                            <w:right w:val="none" w:sz="0" w:space="0" w:color="auto"/>
                          </w:divBdr>
                        </w:div>
                        <w:div w:id="1740664978">
                          <w:marLeft w:val="0"/>
                          <w:marRight w:val="0"/>
                          <w:marTop w:val="0"/>
                          <w:marBottom w:val="0"/>
                          <w:divBdr>
                            <w:top w:val="none" w:sz="0" w:space="0" w:color="auto"/>
                            <w:left w:val="none" w:sz="0" w:space="0" w:color="auto"/>
                            <w:bottom w:val="none" w:sz="0" w:space="0" w:color="auto"/>
                            <w:right w:val="none" w:sz="0" w:space="0" w:color="auto"/>
                          </w:divBdr>
                        </w:div>
                      </w:divsChild>
                    </w:div>
                    <w:div w:id="903027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4744070">
      <w:bodyDiv w:val="1"/>
      <w:marLeft w:val="0"/>
      <w:marRight w:val="0"/>
      <w:marTop w:val="0"/>
      <w:marBottom w:val="0"/>
      <w:divBdr>
        <w:top w:val="none" w:sz="0" w:space="0" w:color="auto"/>
        <w:left w:val="none" w:sz="0" w:space="0" w:color="auto"/>
        <w:bottom w:val="none" w:sz="0" w:space="0" w:color="auto"/>
        <w:right w:val="none" w:sz="0" w:space="0" w:color="auto"/>
      </w:divBdr>
      <w:divsChild>
        <w:div w:id="1364939288">
          <w:marLeft w:val="0"/>
          <w:marRight w:val="0"/>
          <w:marTop w:val="0"/>
          <w:marBottom w:val="0"/>
          <w:divBdr>
            <w:top w:val="none" w:sz="0" w:space="0" w:color="auto"/>
            <w:left w:val="none" w:sz="0" w:space="0" w:color="auto"/>
            <w:bottom w:val="none" w:sz="0" w:space="0" w:color="auto"/>
            <w:right w:val="none" w:sz="0" w:space="0" w:color="auto"/>
          </w:divBdr>
          <w:divsChild>
            <w:div w:id="898130910">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 w:id="466702781">
      <w:bodyDiv w:val="1"/>
      <w:marLeft w:val="0"/>
      <w:marRight w:val="0"/>
      <w:marTop w:val="0"/>
      <w:marBottom w:val="0"/>
      <w:divBdr>
        <w:top w:val="none" w:sz="0" w:space="0" w:color="auto"/>
        <w:left w:val="none" w:sz="0" w:space="0" w:color="auto"/>
        <w:bottom w:val="none" w:sz="0" w:space="0" w:color="auto"/>
        <w:right w:val="none" w:sz="0" w:space="0" w:color="auto"/>
      </w:divBdr>
    </w:div>
    <w:div w:id="689841861">
      <w:bodyDiv w:val="1"/>
      <w:marLeft w:val="0"/>
      <w:marRight w:val="0"/>
      <w:marTop w:val="0"/>
      <w:marBottom w:val="0"/>
      <w:divBdr>
        <w:top w:val="none" w:sz="0" w:space="0" w:color="auto"/>
        <w:left w:val="none" w:sz="0" w:space="0" w:color="auto"/>
        <w:bottom w:val="none" w:sz="0" w:space="0" w:color="auto"/>
        <w:right w:val="none" w:sz="0" w:space="0" w:color="auto"/>
      </w:divBdr>
    </w:div>
    <w:div w:id="725764840">
      <w:bodyDiv w:val="1"/>
      <w:marLeft w:val="0"/>
      <w:marRight w:val="0"/>
      <w:marTop w:val="0"/>
      <w:marBottom w:val="0"/>
      <w:divBdr>
        <w:top w:val="none" w:sz="0" w:space="0" w:color="auto"/>
        <w:left w:val="none" w:sz="0" w:space="0" w:color="auto"/>
        <w:bottom w:val="none" w:sz="0" w:space="0" w:color="auto"/>
        <w:right w:val="none" w:sz="0" w:space="0" w:color="auto"/>
      </w:divBdr>
      <w:divsChild>
        <w:div w:id="500513517">
          <w:marLeft w:val="0"/>
          <w:marRight w:val="0"/>
          <w:marTop w:val="0"/>
          <w:marBottom w:val="0"/>
          <w:divBdr>
            <w:top w:val="none" w:sz="0" w:space="0" w:color="auto"/>
            <w:left w:val="none" w:sz="0" w:space="0" w:color="auto"/>
            <w:bottom w:val="none" w:sz="0" w:space="0" w:color="auto"/>
            <w:right w:val="none" w:sz="0" w:space="0" w:color="auto"/>
          </w:divBdr>
        </w:div>
        <w:div w:id="766078249">
          <w:marLeft w:val="0"/>
          <w:marRight w:val="0"/>
          <w:marTop w:val="0"/>
          <w:marBottom w:val="0"/>
          <w:divBdr>
            <w:top w:val="none" w:sz="0" w:space="0" w:color="auto"/>
            <w:left w:val="none" w:sz="0" w:space="0" w:color="auto"/>
            <w:bottom w:val="none" w:sz="0" w:space="0" w:color="auto"/>
            <w:right w:val="none" w:sz="0" w:space="0" w:color="auto"/>
          </w:divBdr>
        </w:div>
        <w:div w:id="1698698779">
          <w:marLeft w:val="0"/>
          <w:marRight w:val="0"/>
          <w:marTop w:val="0"/>
          <w:marBottom w:val="0"/>
          <w:divBdr>
            <w:top w:val="none" w:sz="0" w:space="0" w:color="auto"/>
            <w:left w:val="none" w:sz="0" w:space="0" w:color="auto"/>
            <w:bottom w:val="none" w:sz="0" w:space="0" w:color="auto"/>
            <w:right w:val="none" w:sz="0" w:space="0" w:color="auto"/>
          </w:divBdr>
        </w:div>
      </w:divsChild>
    </w:div>
    <w:div w:id="820536133">
      <w:bodyDiv w:val="1"/>
      <w:marLeft w:val="0"/>
      <w:marRight w:val="0"/>
      <w:marTop w:val="0"/>
      <w:marBottom w:val="0"/>
      <w:divBdr>
        <w:top w:val="none" w:sz="0" w:space="0" w:color="auto"/>
        <w:left w:val="none" w:sz="0" w:space="0" w:color="auto"/>
        <w:bottom w:val="none" w:sz="0" w:space="0" w:color="auto"/>
        <w:right w:val="none" w:sz="0" w:space="0" w:color="auto"/>
      </w:divBdr>
    </w:div>
    <w:div w:id="823935185">
      <w:bodyDiv w:val="1"/>
      <w:marLeft w:val="0"/>
      <w:marRight w:val="0"/>
      <w:marTop w:val="0"/>
      <w:marBottom w:val="0"/>
      <w:divBdr>
        <w:top w:val="none" w:sz="0" w:space="0" w:color="auto"/>
        <w:left w:val="none" w:sz="0" w:space="0" w:color="auto"/>
        <w:bottom w:val="none" w:sz="0" w:space="0" w:color="auto"/>
        <w:right w:val="none" w:sz="0" w:space="0" w:color="auto"/>
      </w:divBdr>
    </w:div>
    <w:div w:id="866799155">
      <w:bodyDiv w:val="1"/>
      <w:marLeft w:val="0"/>
      <w:marRight w:val="0"/>
      <w:marTop w:val="0"/>
      <w:marBottom w:val="0"/>
      <w:divBdr>
        <w:top w:val="none" w:sz="0" w:space="0" w:color="auto"/>
        <w:left w:val="none" w:sz="0" w:space="0" w:color="auto"/>
        <w:bottom w:val="none" w:sz="0" w:space="0" w:color="auto"/>
        <w:right w:val="none" w:sz="0" w:space="0" w:color="auto"/>
      </w:divBdr>
      <w:divsChild>
        <w:div w:id="881750549">
          <w:marLeft w:val="0"/>
          <w:marRight w:val="0"/>
          <w:marTop w:val="0"/>
          <w:marBottom w:val="0"/>
          <w:divBdr>
            <w:top w:val="none" w:sz="0" w:space="0" w:color="auto"/>
            <w:left w:val="none" w:sz="0" w:space="0" w:color="auto"/>
            <w:bottom w:val="none" w:sz="0" w:space="0" w:color="auto"/>
            <w:right w:val="none" w:sz="0" w:space="0" w:color="auto"/>
          </w:divBdr>
          <w:divsChild>
            <w:div w:id="1905532274">
              <w:marLeft w:val="0"/>
              <w:marRight w:val="0"/>
              <w:marTop w:val="0"/>
              <w:marBottom w:val="0"/>
              <w:divBdr>
                <w:top w:val="none" w:sz="0" w:space="0" w:color="auto"/>
                <w:left w:val="none" w:sz="0" w:space="0" w:color="auto"/>
                <w:bottom w:val="none" w:sz="0" w:space="0" w:color="auto"/>
                <w:right w:val="none" w:sz="0" w:space="0" w:color="auto"/>
              </w:divBdr>
              <w:divsChild>
                <w:div w:id="1644505477">
                  <w:marLeft w:val="0"/>
                  <w:marRight w:val="0"/>
                  <w:marTop w:val="0"/>
                  <w:marBottom w:val="0"/>
                  <w:divBdr>
                    <w:top w:val="none" w:sz="0" w:space="0" w:color="auto"/>
                    <w:left w:val="none" w:sz="0" w:space="0" w:color="auto"/>
                    <w:bottom w:val="none" w:sz="0" w:space="0" w:color="auto"/>
                    <w:right w:val="none" w:sz="0" w:space="0" w:color="auto"/>
                  </w:divBdr>
                  <w:divsChild>
                    <w:div w:id="1666712095">
                      <w:marLeft w:val="0"/>
                      <w:marRight w:val="0"/>
                      <w:marTop w:val="0"/>
                      <w:marBottom w:val="0"/>
                      <w:divBdr>
                        <w:top w:val="none" w:sz="0" w:space="0" w:color="auto"/>
                        <w:left w:val="none" w:sz="0" w:space="0" w:color="auto"/>
                        <w:bottom w:val="none" w:sz="0" w:space="0" w:color="auto"/>
                        <w:right w:val="none" w:sz="0" w:space="0" w:color="auto"/>
                      </w:divBdr>
                      <w:divsChild>
                        <w:div w:id="1036079879">
                          <w:marLeft w:val="0"/>
                          <w:marRight w:val="0"/>
                          <w:marTop w:val="0"/>
                          <w:marBottom w:val="0"/>
                          <w:divBdr>
                            <w:top w:val="none" w:sz="0" w:space="0" w:color="auto"/>
                            <w:left w:val="none" w:sz="0" w:space="0" w:color="auto"/>
                            <w:bottom w:val="none" w:sz="0" w:space="0" w:color="auto"/>
                            <w:right w:val="none" w:sz="0" w:space="0" w:color="auto"/>
                          </w:divBdr>
                          <w:divsChild>
                            <w:div w:id="1408113928">
                              <w:marLeft w:val="0"/>
                              <w:marRight w:val="0"/>
                              <w:marTop w:val="0"/>
                              <w:marBottom w:val="0"/>
                              <w:divBdr>
                                <w:top w:val="none" w:sz="0" w:space="0" w:color="auto"/>
                                <w:left w:val="none" w:sz="0" w:space="0" w:color="auto"/>
                                <w:bottom w:val="none" w:sz="0" w:space="0" w:color="auto"/>
                                <w:right w:val="none" w:sz="0" w:space="0" w:color="auto"/>
                              </w:divBdr>
                              <w:divsChild>
                                <w:div w:id="1526745706">
                                  <w:marLeft w:val="0"/>
                                  <w:marRight w:val="0"/>
                                  <w:marTop w:val="0"/>
                                  <w:marBottom w:val="0"/>
                                  <w:divBdr>
                                    <w:top w:val="none" w:sz="0" w:space="0" w:color="auto"/>
                                    <w:left w:val="none" w:sz="0" w:space="0" w:color="auto"/>
                                    <w:bottom w:val="none" w:sz="0" w:space="0" w:color="auto"/>
                                    <w:right w:val="none" w:sz="0" w:space="0" w:color="auto"/>
                                  </w:divBdr>
                                </w:div>
                              </w:divsChild>
                            </w:div>
                            <w:div w:id="1623685254">
                              <w:marLeft w:val="0"/>
                              <w:marRight w:val="0"/>
                              <w:marTop w:val="0"/>
                              <w:marBottom w:val="0"/>
                              <w:divBdr>
                                <w:top w:val="none" w:sz="0" w:space="0" w:color="auto"/>
                                <w:left w:val="none" w:sz="0" w:space="0" w:color="auto"/>
                                <w:bottom w:val="none" w:sz="0" w:space="0" w:color="auto"/>
                                <w:right w:val="none" w:sz="0" w:space="0" w:color="auto"/>
                              </w:divBdr>
                              <w:divsChild>
                                <w:div w:id="1698893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16429832">
      <w:bodyDiv w:val="1"/>
      <w:marLeft w:val="0"/>
      <w:marRight w:val="0"/>
      <w:marTop w:val="0"/>
      <w:marBottom w:val="0"/>
      <w:divBdr>
        <w:top w:val="none" w:sz="0" w:space="0" w:color="auto"/>
        <w:left w:val="none" w:sz="0" w:space="0" w:color="auto"/>
        <w:bottom w:val="none" w:sz="0" w:space="0" w:color="auto"/>
        <w:right w:val="none" w:sz="0" w:space="0" w:color="auto"/>
      </w:divBdr>
    </w:div>
    <w:div w:id="1726484398">
      <w:bodyDiv w:val="1"/>
      <w:marLeft w:val="0"/>
      <w:marRight w:val="0"/>
      <w:marTop w:val="0"/>
      <w:marBottom w:val="0"/>
      <w:divBdr>
        <w:top w:val="none" w:sz="0" w:space="0" w:color="auto"/>
        <w:left w:val="none" w:sz="0" w:space="0" w:color="auto"/>
        <w:bottom w:val="none" w:sz="0" w:space="0" w:color="auto"/>
        <w:right w:val="none" w:sz="0" w:space="0" w:color="auto"/>
      </w:divBdr>
      <w:divsChild>
        <w:div w:id="954796062">
          <w:marLeft w:val="0"/>
          <w:marRight w:val="0"/>
          <w:marTop w:val="0"/>
          <w:marBottom w:val="0"/>
          <w:divBdr>
            <w:top w:val="none" w:sz="0" w:space="0" w:color="auto"/>
            <w:left w:val="none" w:sz="0" w:space="0" w:color="auto"/>
            <w:bottom w:val="none" w:sz="0" w:space="0" w:color="auto"/>
            <w:right w:val="none" w:sz="0" w:space="0" w:color="auto"/>
          </w:divBdr>
          <w:divsChild>
            <w:div w:id="764610869">
              <w:marLeft w:val="0"/>
              <w:marRight w:val="0"/>
              <w:marTop w:val="0"/>
              <w:marBottom w:val="0"/>
              <w:divBdr>
                <w:top w:val="none" w:sz="0" w:space="0" w:color="auto"/>
                <w:left w:val="none" w:sz="0" w:space="0" w:color="auto"/>
                <w:bottom w:val="none" w:sz="0" w:space="0" w:color="auto"/>
                <w:right w:val="none" w:sz="0" w:space="0" w:color="auto"/>
              </w:divBdr>
              <w:divsChild>
                <w:div w:id="1499806058">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sChild>
    </w:div>
    <w:div w:id="1922636338">
      <w:bodyDiv w:val="1"/>
      <w:marLeft w:val="0"/>
      <w:marRight w:val="0"/>
      <w:marTop w:val="0"/>
      <w:marBottom w:val="0"/>
      <w:divBdr>
        <w:top w:val="none" w:sz="0" w:space="0" w:color="auto"/>
        <w:left w:val="none" w:sz="0" w:space="0" w:color="auto"/>
        <w:bottom w:val="none" w:sz="0" w:space="0" w:color="auto"/>
        <w:right w:val="none" w:sz="0" w:space="0" w:color="auto"/>
      </w:divBdr>
    </w:div>
    <w:div w:id="2003195537">
      <w:bodyDiv w:val="1"/>
      <w:marLeft w:val="0"/>
      <w:marRight w:val="0"/>
      <w:marTop w:val="0"/>
      <w:marBottom w:val="0"/>
      <w:divBdr>
        <w:top w:val="none" w:sz="0" w:space="0" w:color="auto"/>
        <w:left w:val="none" w:sz="0" w:space="0" w:color="auto"/>
        <w:bottom w:val="none" w:sz="0" w:space="0" w:color="auto"/>
        <w:right w:val="none" w:sz="0" w:space="0" w:color="auto"/>
      </w:divBdr>
    </w:div>
    <w:div w:id="2045641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3F725A1054770149872C32D0D1329CF1" ma:contentTypeVersion="10" ma:contentTypeDescription="Utwórz nowy dokument." ma:contentTypeScope="" ma:versionID="fdeae8ec5eda6274e28e3ed1f524c61d">
  <xsd:schema xmlns:xsd="http://www.w3.org/2001/XMLSchema" xmlns:xs="http://www.w3.org/2001/XMLSchema" xmlns:p="http://schemas.microsoft.com/office/2006/metadata/properties" xmlns:ns2="de7ea89c-31bb-46cd-99d5-5faa0885279e" xmlns:ns3="df61b905-cae5-47b4-ab8a-46912c49657d" targetNamespace="http://schemas.microsoft.com/office/2006/metadata/properties" ma:root="true" ma:fieldsID="875dcfa114f34281d5cc4a59fd687f6c" ns2:_="" ns3:_="">
    <xsd:import namespace="de7ea89c-31bb-46cd-99d5-5faa0885279e"/>
    <xsd:import namespace="df61b905-cae5-47b4-ab8a-46912c49657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7ea89c-31bb-46cd-99d5-5faa0885279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Tagi obrazów" ma:readOnly="false" ma:fieldId="{5cf76f15-5ced-4ddc-b409-7134ff3c332f}" ma:taxonomyMulti="true" ma:sspId="a2f6c6f8-f8c8-48bb-a465-faa54e84b416"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f61b905-cae5-47b4-ab8a-46912c49657d"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43533741-961f-4c6c-976b-1cfd6e53e8cc}" ma:internalName="TaxCatchAll" ma:showField="CatchAllData" ma:web="df61b905-cae5-47b4-ab8a-46912c49657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de7ea89c-31bb-46cd-99d5-5faa0885279e">
      <Terms xmlns="http://schemas.microsoft.com/office/infopath/2007/PartnerControls"/>
    </lcf76f155ced4ddcb4097134ff3c332f>
    <TaxCatchAll xmlns="df61b905-cae5-47b4-ab8a-46912c49657d" xsi:nil="true"/>
  </documentManagement>
</p:properties>
</file>

<file path=customXml/itemProps1.xml><?xml version="1.0" encoding="utf-8"?>
<ds:datastoreItem xmlns:ds="http://schemas.openxmlformats.org/officeDocument/2006/customXml" ds:itemID="{526E1ADB-3E4C-4947-BED7-A1CFB852A661}">
  <ds:schemaRefs>
    <ds:schemaRef ds:uri="http://schemas.microsoft.com/sharepoint/v3/contenttype/forms"/>
  </ds:schemaRefs>
</ds:datastoreItem>
</file>

<file path=customXml/itemProps2.xml><?xml version="1.0" encoding="utf-8"?>
<ds:datastoreItem xmlns:ds="http://schemas.openxmlformats.org/officeDocument/2006/customXml" ds:itemID="{25801F94-C2ED-4C95-808E-F58A7FA238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7ea89c-31bb-46cd-99d5-5faa0885279e"/>
    <ds:schemaRef ds:uri="df61b905-cae5-47b4-ab8a-46912c49657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18B47DD-F3B0-46AE-9C46-BB8A6F005EFB}">
  <ds:schemaRefs>
    <ds:schemaRef ds:uri="http://schemas.openxmlformats.org/officeDocument/2006/bibliography"/>
  </ds:schemaRefs>
</ds:datastoreItem>
</file>

<file path=customXml/itemProps4.xml><?xml version="1.0" encoding="utf-8"?>
<ds:datastoreItem xmlns:ds="http://schemas.openxmlformats.org/officeDocument/2006/customXml" ds:itemID="{9C82B0DE-524D-4CA9-847F-D68C55B1DF60}">
  <ds:schemaRefs>
    <ds:schemaRef ds:uri="http://schemas.microsoft.com/office/2006/metadata/properties"/>
    <ds:schemaRef ds:uri="http://schemas.microsoft.com/office/infopath/2007/PartnerControls"/>
    <ds:schemaRef ds:uri="de7ea89c-31bb-46cd-99d5-5faa0885279e"/>
    <ds:schemaRef ds:uri="df61b905-cae5-47b4-ab8a-46912c49657d"/>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63</Pages>
  <Words>25759</Words>
  <Characters>154555</Characters>
  <Application>Microsoft Office Word</Application>
  <DocSecurity>0</DocSecurity>
  <Lines>1287</Lines>
  <Paragraphs>359</Paragraphs>
  <ScaleCrop>false</ScaleCrop>
  <HeadingPairs>
    <vt:vector size="2" baseType="variant">
      <vt:variant>
        <vt:lpstr>Tytuł</vt:lpstr>
      </vt:variant>
      <vt:variant>
        <vt:i4>1</vt:i4>
      </vt:variant>
    </vt:vector>
  </HeadingPairs>
  <TitlesOfParts>
    <vt:vector size="1" baseType="lpstr">
      <vt:lpstr>Uwagi do założeń projektu zmiany ustawy – Prawo telekomunikacyjne oraz niektórych innych ustaw – uzgodnienia międzyresortowe</vt:lpstr>
    </vt:vector>
  </TitlesOfParts>
  <Company>Oracle Corporation</Company>
  <LinksUpToDate>false</LinksUpToDate>
  <CharactersWithSpaces>179955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Uwagi do założeń projektu zmiany ustawy – Prawo telekomunikacyjne oraz niektórych innych ustaw – uzgodnienia międzyresortowe</dc:title>
  <dc:subject/>
  <dc:creator>pborucki</dc:creator>
  <cp:keywords/>
  <dc:description/>
  <cp:lastModifiedBy>Lewandowski Mariusz  (DPG)</cp:lastModifiedBy>
  <cp:revision>8</cp:revision>
  <cp:lastPrinted>2017-08-21T10:14:00Z</cp:lastPrinted>
  <dcterms:created xsi:type="dcterms:W3CDTF">2023-01-16T08:08:00Z</dcterms:created>
  <dcterms:modified xsi:type="dcterms:W3CDTF">2023-03-07T10:49:00Z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0x0101003F725A1054770149872C32D0D1329CF1</vt:lpwstr>
  </property>
  <property fmtid="{D5CDD505-2E9C-101B-9397-08002B2CF9AE}" pid="3" name="MediaServiceImageTags">
    <vt:lpwstr/>
  </property>
</Properties>
</file>